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D7" w:rsidRDefault="003D56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E7D" w:rsidRP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</w:t>
      </w:r>
    </w:p>
    <w:p w:rsid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за </w:t>
      </w:r>
      <w:r w:rsidR="002120D5">
        <w:rPr>
          <w:rFonts w:ascii="Times New Roman" w:hAnsi="Times New Roman"/>
          <w:b/>
          <w:sz w:val="28"/>
          <w:szCs w:val="28"/>
        </w:rPr>
        <w:t>9 месяцев</w:t>
      </w:r>
      <w:r w:rsidRPr="00E32E7D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E65" w:rsidRPr="004506B7" w:rsidRDefault="004506B7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 w:rsidRPr="004506B7">
        <w:rPr>
          <w:rFonts w:ascii="Times New Roman" w:hAnsi="Times New Roman"/>
          <w:sz w:val="28"/>
          <w:szCs w:val="28"/>
        </w:rPr>
        <w:t>с</w:t>
      </w:r>
      <w:proofErr w:type="gramStart"/>
      <w:r w:rsidRPr="004506B7">
        <w:rPr>
          <w:rFonts w:ascii="Times New Roman" w:hAnsi="Times New Roman"/>
          <w:sz w:val="28"/>
          <w:szCs w:val="28"/>
        </w:rPr>
        <w:t>.Т</w:t>
      </w:r>
      <w:proofErr w:type="gramEnd"/>
      <w:r w:rsidRPr="004506B7">
        <w:rPr>
          <w:rFonts w:ascii="Times New Roman" w:hAnsi="Times New Roman"/>
          <w:sz w:val="28"/>
          <w:szCs w:val="28"/>
        </w:rPr>
        <w:t xml:space="preserve">роицкое                                                          </w:t>
      </w:r>
      <w:r w:rsidR="002120D5">
        <w:rPr>
          <w:rFonts w:ascii="Times New Roman" w:hAnsi="Times New Roman"/>
          <w:sz w:val="28"/>
          <w:szCs w:val="28"/>
        </w:rPr>
        <w:t xml:space="preserve">                       8 октября </w:t>
      </w:r>
      <w:r w:rsidRPr="004506B7">
        <w:rPr>
          <w:rFonts w:ascii="Times New Roman" w:hAnsi="Times New Roman"/>
          <w:sz w:val="28"/>
          <w:szCs w:val="28"/>
        </w:rPr>
        <w:t>2018 года</w:t>
      </w:r>
    </w:p>
    <w:p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5709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55709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.2013г. № </w:t>
      </w:r>
      <w:r w:rsidR="00557099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муниципальной программой </w:t>
      </w:r>
      <w:r w:rsidR="00B7592A">
        <w:rPr>
          <w:rFonts w:ascii="Times New Roman" w:hAnsi="Times New Roman"/>
          <w:sz w:val="28"/>
          <w:szCs w:val="28"/>
        </w:rPr>
        <w:t xml:space="preserve"> 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201</w:t>
      </w:r>
      <w:r w:rsidR="006E341B">
        <w:rPr>
          <w:rFonts w:ascii="Times New Roman" w:hAnsi="Times New Roman"/>
          <w:sz w:val="28"/>
          <w:szCs w:val="28"/>
        </w:rPr>
        <w:t>8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2120D5">
        <w:rPr>
          <w:rFonts w:ascii="Times New Roman" w:hAnsi="Times New Roman"/>
          <w:sz w:val="28"/>
          <w:szCs w:val="28"/>
        </w:rPr>
        <w:t>4763,8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итогам  </w:t>
      </w:r>
      <w:r w:rsidR="002120D5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2120D5">
        <w:rPr>
          <w:rFonts w:ascii="Times New Roman" w:hAnsi="Times New Roman"/>
          <w:sz w:val="28"/>
          <w:szCs w:val="28"/>
        </w:rPr>
        <w:t>2847,6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или </w:t>
      </w:r>
      <w:r w:rsidR="002120D5">
        <w:rPr>
          <w:rFonts w:ascii="Times New Roman" w:hAnsi="Times New Roman"/>
          <w:sz w:val="28"/>
          <w:szCs w:val="28"/>
        </w:rPr>
        <w:t>59,8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:rsidR="00EB35F0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>
        <w:rPr>
          <w:rFonts w:ascii="Times New Roman" w:hAnsi="Times New Roman"/>
          <w:sz w:val="28"/>
          <w:szCs w:val="28"/>
        </w:rPr>
        <w:t xml:space="preserve">За </w:t>
      </w:r>
      <w:r w:rsidR="002120D5">
        <w:rPr>
          <w:rFonts w:ascii="Times New Roman" w:hAnsi="Times New Roman"/>
          <w:sz w:val="28"/>
          <w:szCs w:val="28"/>
        </w:rPr>
        <w:t>9 месяцев</w:t>
      </w:r>
      <w:r w:rsidR="00BD3560" w:rsidRPr="00BD3560">
        <w:rPr>
          <w:rFonts w:ascii="Times New Roman" w:hAnsi="Times New Roman"/>
          <w:sz w:val="28"/>
          <w:szCs w:val="28"/>
        </w:rPr>
        <w:t xml:space="preserve"> 2018 года</w:t>
      </w:r>
      <w:r w:rsidR="004155A9">
        <w:rPr>
          <w:rFonts w:ascii="Times New Roman" w:hAnsi="Times New Roman"/>
          <w:sz w:val="28"/>
          <w:szCs w:val="28"/>
        </w:rPr>
        <w:t xml:space="preserve"> в бюджет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155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123D"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4155A9">
        <w:rPr>
          <w:rFonts w:ascii="Times New Roman" w:hAnsi="Times New Roman"/>
          <w:sz w:val="28"/>
          <w:szCs w:val="28"/>
        </w:rPr>
        <w:t xml:space="preserve"> поступило </w:t>
      </w:r>
      <w:r w:rsidR="002120D5">
        <w:rPr>
          <w:rFonts w:ascii="Times New Roman" w:hAnsi="Times New Roman"/>
          <w:sz w:val="28"/>
          <w:szCs w:val="28"/>
        </w:rPr>
        <w:t>8212,7</w:t>
      </w:r>
      <w:r w:rsidR="004155A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155A9">
        <w:rPr>
          <w:rFonts w:ascii="Times New Roman" w:hAnsi="Times New Roman"/>
          <w:sz w:val="28"/>
          <w:szCs w:val="28"/>
        </w:rPr>
        <w:t>.р</w:t>
      </w:r>
      <w:proofErr w:type="gramEnd"/>
      <w:r w:rsidR="004155A9">
        <w:rPr>
          <w:rFonts w:ascii="Times New Roman" w:hAnsi="Times New Roman"/>
          <w:sz w:val="28"/>
          <w:szCs w:val="28"/>
        </w:rPr>
        <w:t>ублей, из них собственных д</w:t>
      </w:r>
      <w:r w:rsidR="004C106F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>
        <w:rPr>
          <w:rFonts w:ascii="Times New Roman" w:hAnsi="Times New Roman"/>
          <w:sz w:val="28"/>
          <w:szCs w:val="28"/>
        </w:rPr>
        <w:t xml:space="preserve"> </w:t>
      </w:r>
      <w:r w:rsidR="002120D5">
        <w:rPr>
          <w:rFonts w:ascii="Times New Roman" w:hAnsi="Times New Roman"/>
          <w:sz w:val="28"/>
          <w:szCs w:val="28"/>
        </w:rPr>
        <w:t>2366,1</w:t>
      </w:r>
      <w:r w:rsidR="004155A9">
        <w:rPr>
          <w:rFonts w:ascii="Times New Roman" w:hAnsi="Times New Roman"/>
          <w:sz w:val="28"/>
          <w:szCs w:val="28"/>
        </w:rPr>
        <w:t xml:space="preserve"> тыс.рублей</w:t>
      </w:r>
      <w:r w:rsidR="004C106F">
        <w:rPr>
          <w:rFonts w:ascii="Times New Roman" w:hAnsi="Times New Roman"/>
          <w:sz w:val="28"/>
          <w:szCs w:val="28"/>
        </w:rPr>
        <w:t>,</w:t>
      </w:r>
      <w:r w:rsidR="004155A9">
        <w:rPr>
          <w:rFonts w:ascii="Times New Roman" w:hAnsi="Times New Roman"/>
          <w:sz w:val="28"/>
          <w:szCs w:val="28"/>
        </w:rPr>
        <w:t xml:space="preserve"> при плане </w:t>
      </w:r>
      <w:r w:rsidR="002120D5">
        <w:rPr>
          <w:rFonts w:ascii="Times New Roman" w:hAnsi="Times New Roman"/>
          <w:sz w:val="28"/>
          <w:szCs w:val="28"/>
        </w:rPr>
        <w:t>4630,2</w:t>
      </w:r>
      <w:r w:rsidR="004155A9">
        <w:rPr>
          <w:rFonts w:ascii="Times New Roman" w:hAnsi="Times New Roman"/>
          <w:sz w:val="28"/>
          <w:szCs w:val="28"/>
        </w:rPr>
        <w:t xml:space="preserve"> тыс.рублей, что составляет </w:t>
      </w:r>
      <w:r w:rsidR="002120D5">
        <w:rPr>
          <w:rFonts w:ascii="Times New Roman" w:hAnsi="Times New Roman"/>
          <w:sz w:val="28"/>
          <w:szCs w:val="28"/>
        </w:rPr>
        <w:t>51,1</w:t>
      </w:r>
      <w:r w:rsidR="0029472B">
        <w:rPr>
          <w:rFonts w:ascii="Times New Roman" w:hAnsi="Times New Roman"/>
          <w:sz w:val="28"/>
          <w:szCs w:val="28"/>
        </w:rPr>
        <w:t>%</w:t>
      </w:r>
      <w:r w:rsidR="004155A9">
        <w:rPr>
          <w:rFonts w:ascii="Times New Roman" w:hAnsi="Times New Roman"/>
          <w:sz w:val="28"/>
          <w:szCs w:val="28"/>
        </w:rPr>
        <w:t xml:space="preserve"> к плану.</w:t>
      </w:r>
      <w:r w:rsidR="004C106F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>Расходная</w:t>
      </w:r>
      <w:r w:rsidR="00EB35F0" w:rsidRPr="00EB35F0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 xml:space="preserve">часть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B5489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2120D5">
        <w:rPr>
          <w:rFonts w:ascii="Times New Roman" w:hAnsi="Times New Roman"/>
          <w:sz w:val="28"/>
          <w:szCs w:val="28"/>
        </w:rPr>
        <w:t>9 месяцев</w:t>
      </w:r>
      <w:r w:rsidR="00BD3560" w:rsidRPr="00BD3560">
        <w:rPr>
          <w:rFonts w:ascii="Times New Roman" w:hAnsi="Times New Roman"/>
          <w:sz w:val="28"/>
          <w:szCs w:val="28"/>
        </w:rPr>
        <w:t xml:space="preserve"> 2018 года</w:t>
      </w:r>
      <w:r w:rsidR="00BD3560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 xml:space="preserve">исполнена на </w:t>
      </w:r>
      <w:r w:rsidR="002120D5">
        <w:rPr>
          <w:rFonts w:ascii="Times New Roman" w:hAnsi="Times New Roman"/>
          <w:sz w:val="28"/>
          <w:szCs w:val="28"/>
        </w:rPr>
        <w:t>58,1</w:t>
      </w:r>
      <w:r w:rsidR="0029472B">
        <w:rPr>
          <w:rFonts w:ascii="Times New Roman" w:hAnsi="Times New Roman"/>
          <w:sz w:val="28"/>
          <w:szCs w:val="28"/>
        </w:rPr>
        <w:t>%</w:t>
      </w:r>
      <w:r w:rsidR="00B54891">
        <w:rPr>
          <w:rFonts w:ascii="Times New Roman" w:hAnsi="Times New Roman"/>
          <w:sz w:val="28"/>
          <w:szCs w:val="28"/>
        </w:rPr>
        <w:t xml:space="preserve"> в сумме </w:t>
      </w:r>
      <w:r w:rsidR="002120D5">
        <w:rPr>
          <w:rFonts w:ascii="Times New Roman" w:hAnsi="Times New Roman"/>
          <w:sz w:val="28"/>
          <w:szCs w:val="28"/>
        </w:rPr>
        <w:t>7407,0</w:t>
      </w:r>
      <w:r w:rsidR="00B5489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54891">
        <w:rPr>
          <w:rFonts w:ascii="Times New Roman" w:hAnsi="Times New Roman"/>
          <w:sz w:val="28"/>
          <w:szCs w:val="28"/>
        </w:rPr>
        <w:t>.р</w:t>
      </w:r>
      <w:proofErr w:type="gramEnd"/>
      <w:r w:rsidR="00B54891">
        <w:rPr>
          <w:rFonts w:ascii="Times New Roman" w:hAnsi="Times New Roman"/>
          <w:sz w:val="28"/>
          <w:szCs w:val="28"/>
        </w:rPr>
        <w:t>ублей.</w:t>
      </w:r>
      <w:r w:rsidR="00903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0D5">
        <w:rPr>
          <w:rFonts w:ascii="Times New Roman" w:hAnsi="Times New Roman"/>
          <w:sz w:val="28"/>
          <w:szCs w:val="28"/>
        </w:rPr>
        <w:t>Профицит</w:t>
      </w:r>
      <w:proofErr w:type="spellEnd"/>
      <w:r w:rsidR="00B84A0F">
        <w:rPr>
          <w:rFonts w:ascii="Times New Roman" w:hAnsi="Times New Roman"/>
          <w:sz w:val="28"/>
          <w:szCs w:val="28"/>
        </w:rPr>
        <w:t xml:space="preserve">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B84A0F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2120D5">
        <w:rPr>
          <w:rFonts w:ascii="Times New Roman" w:hAnsi="Times New Roman"/>
          <w:sz w:val="28"/>
          <w:szCs w:val="28"/>
        </w:rPr>
        <w:t>805,7</w:t>
      </w:r>
      <w:r w:rsidR="00B84A0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84A0F">
        <w:rPr>
          <w:rFonts w:ascii="Times New Roman" w:hAnsi="Times New Roman"/>
          <w:sz w:val="28"/>
          <w:szCs w:val="28"/>
        </w:rPr>
        <w:t>.р</w:t>
      </w:r>
      <w:proofErr w:type="gramEnd"/>
      <w:r w:rsidR="00B84A0F">
        <w:rPr>
          <w:rFonts w:ascii="Times New Roman" w:hAnsi="Times New Roman"/>
          <w:sz w:val="28"/>
          <w:szCs w:val="28"/>
        </w:rPr>
        <w:t>ублей. Среднедушевой бюджетный доход на одно</w:t>
      </w:r>
      <w:r w:rsidR="00DA68E9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2120D5">
        <w:rPr>
          <w:rFonts w:ascii="Times New Roman" w:hAnsi="Times New Roman"/>
          <w:sz w:val="28"/>
          <w:szCs w:val="28"/>
        </w:rPr>
        <w:t>2,2</w:t>
      </w:r>
      <w:r w:rsidR="00B84A0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84A0F">
        <w:rPr>
          <w:rFonts w:ascii="Times New Roman" w:hAnsi="Times New Roman"/>
          <w:sz w:val="28"/>
          <w:szCs w:val="28"/>
        </w:rPr>
        <w:t>.р</w:t>
      </w:r>
      <w:proofErr w:type="gramEnd"/>
      <w:r w:rsidR="00B84A0F">
        <w:rPr>
          <w:rFonts w:ascii="Times New Roman" w:hAnsi="Times New Roman"/>
          <w:sz w:val="28"/>
          <w:szCs w:val="28"/>
        </w:rPr>
        <w:t>ублей.</w:t>
      </w:r>
    </w:p>
    <w:p w:rsidR="00B84A0F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85567E">
        <w:rPr>
          <w:rFonts w:ascii="Times New Roman" w:hAnsi="Times New Roman"/>
          <w:sz w:val="28"/>
          <w:szCs w:val="28"/>
        </w:rPr>
        <w:t>ри</w:t>
      </w:r>
      <w:r w:rsidR="005F5E57">
        <w:rPr>
          <w:rFonts w:ascii="Times New Roman" w:hAnsi="Times New Roman"/>
          <w:sz w:val="28"/>
          <w:szCs w:val="28"/>
        </w:rPr>
        <w:t xml:space="preserve">и поселения, что составляет </w:t>
      </w:r>
      <w:r w:rsidR="002120D5">
        <w:rPr>
          <w:rFonts w:ascii="Times New Roman" w:hAnsi="Times New Roman"/>
          <w:sz w:val="28"/>
          <w:szCs w:val="28"/>
        </w:rPr>
        <w:t>47,3</w:t>
      </w:r>
      <w:r w:rsidR="0029472B">
        <w:rPr>
          <w:rFonts w:ascii="Times New Roman" w:hAnsi="Times New Roman"/>
          <w:sz w:val="28"/>
          <w:szCs w:val="28"/>
        </w:rPr>
        <w:t>%</w:t>
      </w:r>
      <w:r w:rsidR="00F8174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2120D5">
        <w:rPr>
          <w:rFonts w:ascii="Times New Roman" w:hAnsi="Times New Roman"/>
          <w:sz w:val="28"/>
          <w:szCs w:val="28"/>
        </w:rPr>
        <w:t>9 месяцев</w:t>
      </w:r>
      <w:r w:rsidR="00E3627B" w:rsidRPr="00BD3560">
        <w:rPr>
          <w:rFonts w:ascii="Times New Roman" w:hAnsi="Times New Roman"/>
          <w:sz w:val="28"/>
          <w:szCs w:val="28"/>
        </w:rPr>
        <w:t xml:space="preserve"> 2018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2120D5">
        <w:rPr>
          <w:rFonts w:ascii="Times New Roman" w:hAnsi="Times New Roman"/>
          <w:sz w:val="28"/>
          <w:szCs w:val="28"/>
        </w:rPr>
        <w:t>89,6</w:t>
      </w:r>
      <w:r w:rsidR="0029472B">
        <w:rPr>
          <w:rFonts w:ascii="Times New Roman" w:hAnsi="Times New Roman"/>
          <w:sz w:val="28"/>
          <w:szCs w:val="28"/>
        </w:rPr>
        <w:t xml:space="preserve"> процента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  <w:r w:rsidR="00DE5DBD">
        <w:rPr>
          <w:rFonts w:ascii="Times New Roman" w:hAnsi="Times New Roman"/>
          <w:sz w:val="28"/>
          <w:szCs w:val="28"/>
        </w:rPr>
        <w:t>.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системы.</w:t>
      </w:r>
    </w:p>
    <w:p w:rsidR="005914E3" w:rsidRPr="00CC64A9" w:rsidRDefault="004506B7" w:rsidP="00450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2120D5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83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.</w:t>
      </w:r>
      <w:r w:rsidR="00857593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14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914E3">
        <w:rPr>
          <w:rFonts w:ascii="Times New Roman" w:hAnsi="Times New Roman"/>
          <w:sz w:val="28"/>
          <w:szCs w:val="28"/>
        </w:rPr>
        <w:t xml:space="preserve"> исполнением доходов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914E3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>
        <w:rPr>
          <w:rFonts w:ascii="Times New Roman" w:hAnsi="Times New Roman"/>
          <w:sz w:val="28"/>
          <w:szCs w:val="28"/>
        </w:rPr>
        <w:t>м</w:t>
      </w:r>
      <w:r w:rsidR="005914E3">
        <w:rPr>
          <w:rFonts w:ascii="Times New Roman" w:hAnsi="Times New Roman"/>
          <w:sz w:val="28"/>
          <w:szCs w:val="28"/>
        </w:rPr>
        <w:t xml:space="preserve"> недоимки.</w:t>
      </w:r>
      <w:r w:rsidR="006F4E28">
        <w:rPr>
          <w:rFonts w:ascii="Times New Roman" w:hAnsi="Times New Roman"/>
          <w:sz w:val="28"/>
          <w:szCs w:val="28"/>
        </w:rPr>
        <w:t xml:space="preserve"> За </w:t>
      </w:r>
      <w:r w:rsidR="002120D5">
        <w:rPr>
          <w:rFonts w:ascii="Times New Roman" w:hAnsi="Times New Roman"/>
          <w:sz w:val="28"/>
          <w:szCs w:val="28"/>
        </w:rPr>
        <w:t>9 месяцев</w:t>
      </w:r>
      <w:r w:rsidR="00E3627B" w:rsidRPr="00BD3560">
        <w:rPr>
          <w:rFonts w:ascii="Times New Roman" w:hAnsi="Times New Roman"/>
          <w:sz w:val="28"/>
          <w:szCs w:val="28"/>
        </w:rPr>
        <w:t xml:space="preserve"> 2018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 w:rsidR="00F8174E">
        <w:rPr>
          <w:rFonts w:ascii="Times New Roman" w:hAnsi="Times New Roman"/>
          <w:sz w:val="28"/>
          <w:szCs w:val="28"/>
        </w:rPr>
        <w:t xml:space="preserve">Администрацией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>
        <w:rPr>
          <w:rFonts w:ascii="Times New Roman" w:hAnsi="Times New Roman"/>
          <w:sz w:val="28"/>
          <w:szCs w:val="28"/>
        </w:rPr>
        <w:t xml:space="preserve"> проведено </w:t>
      </w:r>
      <w:r w:rsidR="005375B9" w:rsidRPr="005375B9">
        <w:rPr>
          <w:rFonts w:ascii="Times New Roman" w:hAnsi="Times New Roman"/>
          <w:sz w:val="28"/>
          <w:szCs w:val="28"/>
        </w:rPr>
        <w:t>11</w:t>
      </w:r>
      <w:r w:rsidR="006F4E28">
        <w:rPr>
          <w:rFonts w:ascii="Times New Roman" w:hAnsi="Times New Roman"/>
          <w:sz w:val="28"/>
          <w:szCs w:val="28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927528">
        <w:rPr>
          <w:rFonts w:ascii="Times New Roman" w:hAnsi="Times New Roman"/>
          <w:sz w:val="28"/>
          <w:szCs w:val="28"/>
        </w:rPr>
        <w:t xml:space="preserve"> и индивидуальными предпринимателями</w:t>
      </w:r>
      <w:r w:rsidR="002D3F03">
        <w:rPr>
          <w:rFonts w:ascii="Times New Roman" w:hAnsi="Times New Roman"/>
          <w:sz w:val="28"/>
          <w:szCs w:val="28"/>
        </w:rPr>
        <w:t xml:space="preserve"> погашено </w:t>
      </w:r>
      <w:r w:rsidR="005375B9" w:rsidRPr="005375B9">
        <w:rPr>
          <w:rFonts w:ascii="Times New Roman" w:hAnsi="Times New Roman"/>
          <w:sz w:val="28"/>
          <w:szCs w:val="28"/>
        </w:rPr>
        <w:t>452,0</w:t>
      </w:r>
      <w:r w:rsidR="00F8174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8174E">
        <w:rPr>
          <w:rFonts w:ascii="Times New Roman" w:hAnsi="Times New Roman"/>
          <w:sz w:val="28"/>
          <w:szCs w:val="28"/>
        </w:rPr>
        <w:t>.р</w:t>
      </w:r>
      <w:proofErr w:type="gramEnd"/>
      <w:r w:rsidR="00F8174E">
        <w:rPr>
          <w:rFonts w:ascii="Times New Roman" w:hAnsi="Times New Roman"/>
          <w:sz w:val="28"/>
          <w:szCs w:val="28"/>
        </w:rPr>
        <w:t>ублей недоимки по налоговым платежам.</w:t>
      </w:r>
    </w:p>
    <w:p w:rsidR="0040756D" w:rsidRDefault="0002628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 xml:space="preserve">, предоставляемые отдельным категориям плательщиков </w:t>
      </w:r>
      <w:proofErr w:type="gramStart"/>
      <w:r w:rsidR="007508F4">
        <w:rPr>
          <w:rFonts w:ascii="Times New Roman" w:hAnsi="Times New Roman"/>
          <w:sz w:val="28"/>
          <w:szCs w:val="28"/>
        </w:rPr>
        <w:t>согласно</w:t>
      </w:r>
      <w:proofErr w:type="gramEnd"/>
      <w:r w:rsidR="007508F4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 на прежнем уровне.</w:t>
      </w:r>
    </w:p>
    <w:p w:rsidR="00E23493" w:rsidRDefault="00DE5DBD" w:rsidP="00E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0008A">
        <w:rPr>
          <w:rFonts w:ascii="Times New Roman" w:hAnsi="Times New Roman"/>
          <w:sz w:val="28"/>
          <w:szCs w:val="28"/>
        </w:rPr>
        <w:t>9 месяцев</w:t>
      </w:r>
      <w:r w:rsidR="006E4927" w:rsidRPr="00BD3560">
        <w:rPr>
          <w:rFonts w:ascii="Times New Roman" w:hAnsi="Times New Roman"/>
          <w:sz w:val="28"/>
          <w:szCs w:val="28"/>
        </w:rPr>
        <w:t xml:space="preserve"> 2018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:rsidR="00E23493" w:rsidRDefault="00E2349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493">
        <w:rPr>
          <w:rFonts w:ascii="Times New Roman" w:hAnsi="Times New Roman"/>
          <w:sz w:val="28"/>
          <w:szCs w:val="28"/>
        </w:rPr>
        <w:t>В рамках общей компетенции стратегического планирования в Троицком сельском поселении  в целях формирования системы долгосрочного бюджетного планирования принято постановление Администрации Троицкого сельского поселения от 25.01.2018г № 19 «О внесении изменений в постановление Администрации Троицкого сельского поселения от 09.02.2017г № 18 «Об утверждении бюджетного прогноза на долгосрочный период 2017-2028 годов</w:t>
      </w:r>
      <w:proofErr w:type="gramStart"/>
      <w:r w:rsidRPr="00E23493">
        <w:rPr>
          <w:rFonts w:ascii="Times New Roman" w:hAnsi="Times New Roman"/>
          <w:sz w:val="28"/>
          <w:szCs w:val="28"/>
        </w:rPr>
        <w:t>.»</w:t>
      </w:r>
      <w:proofErr w:type="gramEnd"/>
    </w:p>
    <w:p w:rsidR="00DE5DBD" w:rsidRDefault="001272C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:rsidR="00735C13" w:rsidRDefault="00735C1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:rsidR="00DC3BA6" w:rsidRPr="00473964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9D7BAA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9D7BAA">
        <w:rPr>
          <w:rFonts w:ascii="Times New Roman" w:hAnsi="Times New Roman"/>
          <w:sz w:val="28"/>
          <w:szCs w:val="28"/>
        </w:rPr>
        <w:t>сельского поселения на 201</w:t>
      </w:r>
      <w:r w:rsidR="00320C76">
        <w:rPr>
          <w:rFonts w:ascii="Times New Roman" w:hAnsi="Times New Roman"/>
          <w:sz w:val="28"/>
          <w:szCs w:val="28"/>
        </w:rPr>
        <w:t>8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сумме </w:t>
      </w:r>
      <w:r w:rsidR="0070008A">
        <w:rPr>
          <w:rFonts w:ascii="Times New Roman" w:hAnsi="Times New Roman"/>
          <w:sz w:val="28"/>
          <w:szCs w:val="28"/>
        </w:rPr>
        <w:t>1</w:t>
      </w:r>
      <w:r w:rsidR="00473964">
        <w:rPr>
          <w:rFonts w:ascii="Times New Roman" w:hAnsi="Times New Roman"/>
          <w:sz w:val="28"/>
          <w:szCs w:val="28"/>
        </w:rPr>
        <w:t>2,0</w:t>
      </w:r>
      <w:r w:rsidR="005F7AF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F7AFF">
        <w:rPr>
          <w:rFonts w:ascii="Times New Roman" w:hAnsi="Times New Roman"/>
          <w:sz w:val="28"/>
          <w:szCs w:val="28"/>
        </w:rPr>
        <w:t>.р</w:t>
      </w:r>
      <w:proofErr w:type="gramEnd"/>
      <w:r w:rsidR="005F7AFF">
        <w:rPr>
          <w:rFonts w:ascii="Times New Roman" w:hAnsi="Times New Roman"/>
          <w:sz w:val="28"/>
          <w:szCs w:val="28"/>
        </w:rPr>
        <w:t>ублей</w:t>
      </w:r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 xml:space="preserve">В течение </w:t>
      </w:r>
      <w:r w:rsidR="0070008A">
        <w:rPr>
          <w:rFonts w:ascii="Times New Roman" w:hAnsi="Times New Roman"/>
          <w:sz w:val="28"/>
          <w:szCs w:val="28"/>
        </w:rPr>
        <w:t>9 месяцев</w:t>
      </w:r>
      <w:r w:rsidR="00320C76" w:rsidRPr="00BD3560">
        <w:rPr>
          <w:rFonts w:ascii="Times New Roman" w:hAnsi="Times New Roman"/>
          <w:sz w:val="28"/>
          <w:szCs w:val="28"/>
        </w:rPr>
        <w:t xml:space="preserve"> 2018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70008A">
        <w:rPr>
          <w:rFonts w:ascii="Times New Roman" w:hAnsi="Times New Roman"/>
          <w:sz w:val="28"/>
          <w:szCs w:val="28"/>
        </w:rPr>
        <w:t>9 месяцев</w:t>
      </w:r>
      <w:r w:rsidR="00320C76" w:rsidRPr="00BD3560">
        <w:rPr>
          <w:rFonts w:ascii="Times New Roman" w:hAnsi="Times New Roman"/>
          <w:sz w:val="28"/>
          <w:szCs w:val="28"/>
        </w:rPr>
        <w:t xml:space="preserve"> 2018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B22B0E">
        <w:rPr>
          <w:rFonts w:ascii="Times New Roman" w:hAnsi="Times New Roman"/>
          <w:sz w:val="28"/>
          <w:szCs w:val="28"/>
        </w:rPr>
        <w:t xml:space="preserve">были </w:t>
      </w:r>
      <w:r w:rsidR="00471777">
        <w:rPr>
          <w:rFonts w:ascii="Times New Roman" w:hAnsi="Times New Roman"/>
          <w:sz w:val="28"/>
          <w:szCs w:val="28"/>
        </w:rPr>
        <w:t xml:space="preserve"> израсходованы средства в сумме </w:t>
      </w:r>
      <w:r w:rsidR="0070008A">
        <w:rPr>
          <w:rFonts w:ascii="Times New Roman" w:hAnsi="Times New Roman"/>
          <w:color w:val="000000"/>
          <w:sz w:val="28"/>
          <w:szCs w:val="28"/>
        </w:rPr>
        <w:t>2847,6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471777" w:rsidRPr="008D0DE3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ублей на управление и руководство аппаратом Администрации </w:t>
      </w:r>
      <w:r w:rsidR="00253122" w:rsidRPr="008D0DE3">
        <w:rPr>
          <w:rFonts w:ascii="Times New Roman" w:hAnsi="Times New Roman"/>
          <w:color w:val="000000"/>
          <w:sz w:val="28"/>
          <w:szCs w:val="28"/>
        </w:rPr>
        <w:t>Троицкого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C0411" w:rsidRDefault="00320C76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2020 и 2021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:rsidR="005C0411" w:rsidRDefault="00320C76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9D593A">
        <w:rPr>
          <w:rFonts w:ascii="Times New Roman" w:hAnsi="Times New Roman"/>
          <w:sz w:val="28"/>
          <w:szCs w:val="28"/>
          <w:lang w:val="en-US"/>
        </w:rPr>
        <w:t>I</w:t>
      </w:r>
      <w:r w:rsidR="009D593A" w:rsidRPr="009D593A">
        <w:rPr>
          <w:rFonts w:ascii="Times New Roman" w:hAnsi="Times New Roman"/>
          <w:sz w:val="28"/>
          <w:szCs w:val="28"/>
        </w:rPr>
        <w:t xml:space="preserve"> </w:t>
      </w:r>
      <w:r w:rsidR="00320C76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20C76">
        <w:rPr>
          <w:rFonts w:ascii="Times New Roman" w:hAnsi="Times New Roman"/>
          <w:sz w:val="28"/>
          <w:szCs w:val="28"/>
        </w:rPr>
        <w:t>8</w:t>
      </w:r>
      <w:r w:rsidR="0070008A">
        <w:rPr>
          <w:rFonts w:ascii="Times New Roman" w:hAnsi="Times New Roman"/>
          <w:sz w:val="28"/>
          <w:szCs w:val="28"/>
        </w:rPr>
        <w:t xml:space="preserve"> года, за 9месяцев 2018 года.</w:t>
      </w:r>
    </w:p>
    <w:p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0008A">
        <w:rPr>
          <w:rFonts w:ascii="Times New Roman" w:hAnsi="Times New Roman"/>
          <w:sz w:val="28"/>
          <w:szCs w:val="28"/>
        </w:rPr>
        <w:t>9 месяцев</w:t>
      </w:r>
      <w:r w:rsidRPr="00BD3560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подпрограммы является совершенствование форм и механизмов предоставления межбюджетных трансфертов бюджету  Неклиновского  района.</w:t>
      </w:r>
    </w:p>
    <w:p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:rsidR="00151E87" w:rsidRDefault="00151E8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201</w:t>
      </w:r>
      <w:r w:rsidR="001272CD">
        <w:rPr>
          <w:rFonts w:ascii="Times New Roman" w:hAnsi="Times New Roman"/>
          <w:sz w:val="28"/>
          <w:szCs w:val="28"/>
        </w:rPr>
        <w:t>8 года осуществляется</w:t>
      </w:r>
      <w:r>
        <w:rPr>
          <w:rFonts w:ascii="Times New Roman" w:hAnsi="Times New Roman"/>
          <w:sz w:val="28"/>
          <w:szCs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201</w:t>
      </w:r>
      <w:r w:rsidR="001272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 бюджету Неклиновского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72CD">
        <w:rPr>
          <w:rFonts w:ascii="Times New Roman" w:hAnsi="Times New Roman"/>
          <w:sz w:val="28"/>
          <w:szCs w:val="28"/>
        </w:rPr>
        <w:t xml:space="preserve">37,4 </w:t>
      </w:r>
      <w:r w:rsidR="00A25B3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272CD" w:rsidRDefault="00DE5DB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Основные мероприятия подпрогра</w:t>
      </w:r>
      <w:r w:rsidR="001272CD">
        <w:rPr>
          <w:rFonts w:ascii="Times New Roman" w:hAnsi="Times New Roman"/>
          <w:sz w:val="28"/>
          <w:szCs w:val="28"/>
        </w:rPr>
        <w:t>ммы  реализуются  в течени</w:t>
      </w:r>
      <w:proofErr w:type="gramStart"/>
      <w:r w:rsidR="001272CD">
        <w:rPr>
          <w:rFonts w:ascii="Times New Roman" w:hAnsi="Times New Roman"/>
          <w:sz w:val="28"/>
          <w:szCs w:val="28"/>
        </w:rPr>
        <w:t>и</w:t>
      </w:r>
      <w:proofErr w:type="gramEnd"/>
      <w:r w:rsidR="001272CD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DE5DBD" w:rsidRDefault="001272C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E5DBD">
        <w:rPr>
          <w:rFonts w:ascii="Times New Roman" w:hAnsi="Times New Roman"/>
          <w:sz w:val="28"/>
          <w:szCs w:val="28"/>
        </w:rPr>
        <w:t>Контрольное событие данной подпрограммы исполнены в срок.</w:t>
      </w:r>
      <w:proofErr w:type="gramEnd"/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DBD" w:rsidRDefault="00DE5DB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 и финансов</w:t>
      </w:r>
    </w:p>
    <w:p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C962D9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Троицкого сельского поселения: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Е.Б.Холодняк</w:t>
      </w:r>
      <w:proofErr w:type="spellEnd"/>
    </w:p>
    <w:p w:rsidR="00501294" w:rsidRDefault="001E6F29" w:rsidP="00BB1C1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1294" w:rsidRDefault="00501294" w:rsidP="00021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034" w:rsidRPr="00BB1C1D" w:rsidRDefault="008F3034" w:rsidP="008F303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B1C1D">
        <w:rPr>
          <w:rFonts w:ascii="Times New Roman" w:hAnsi="Times New Roman"/>
          <w:sz w:val="28"/>
          <w:szCs w:val="28"/>
        </w:rPr>
        <w:t>Таблица 12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за  </w:t>
      </w:r>
      <w:r w:rsidR="0070008A">
        <w:rPr>
          <w:rFonts w:ascii="Times New Roman" w:hAnsi="Times New Roman" w:cs="Times New Roman"/>
          <w:sz w:val="28"/>
          <w:szCs w:val="28"/>
        </w:rPr>
        <w:t>9 месяцев</w:t>
      </w:r>
      <w:r w:rsidRPr="00BB1C1D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:rsidTr="008F303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right="-75"/>
              <w:jc w:val="center"/>
            </w:pPr>
            <w:r w:rsidRPr="00BB1C1D">
              <w:t xml:space="preserve">№ </w:t>
            </w:r>
            <w:proofErr w:type="spellStart"/>
            <w:proofErr w:type="gramStart"/>
            <w:r w:rsidRPr="00BB1C1D">
              <w:t>п</w:t>
            </w:r>
            <w:proofErr w:type="spellEnd"/>
            <w:proofErr w:type="gramEnd"/>
            <w:r w:rsidRPr="00BB1C1D">
              <w:t>/</w:t>
            </w:r>
            <w:proofErr w:type="spellStart"/>
            <w:r w:rsidRPr="00BB1C1D"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Номер и наименование</w:t>
            </w:r>
          </w:p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 xml:space="preserve">Ответственный </w:t>
            </w:r>
            <w:r w:rsidRPr="00BB1C1D">
              <w:br/>
              <w:t xml:space="preserve"> исполнитель, соисполнитель, участник</w:t>
            </w:r>
            <w:r w:rsidRPr="00BB1C1D">
              <w:br/>
              <w:t xml:space="preserve">(должность/ ФИО) </w:t>
            </w:r>
            <w:hyperlink w:anchor="Par1127" w:history="1">
              <w:r w:rsidRPr="00BB1C1D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Результат </w:t>
            </w:r>
          </w:p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4" w:right="-75"/>
              <w:jc w:val="center"/>
            </w:pPr>
            <w:proofErr w:type="spellStart"/>
            <w:proofErr w:type="gramStart"/>
            <w:r w:rsidRPr="00BB1C1D">
              <w:t>Факти-ческая</w:t>
            </w:r>
            <w:proofErr w:type="spellEnd"/>
            <w:proofErr w:type="gramEnd"/>
            <w:r w:rsidRPr="00BB1C1D">
              <w:t xml:space="preserve"> дата начала</w:t>
            </w:r>
            <w:r w:rsidRPr="00BB1C1D">
              <w:br/>
            </w:r>
            <w:proofErr w:type="spellStart"/>
            <w:r w:rsidRPr="00BB1C1D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Фактическая дата окончания</w:t>
            </w:r>
            <w:r w:rsidRPr="00BB1C1D">
              <w:br/>
              <w:t xml:space="preserve">реализации, </w:t>
            </w:r>
            <w:r w:rsidRPr="00BB1C1D">
              <w:br/>
              <w:t xml:space="preserve">наступления </w:t>
            </w:r>
            <w:r w:rsidRPr="00BB1C1D">
              <w:br/>
              <w:t xml:space="preserve">контрольного </w:t>
            </w:r>
            <w:r w:rsidRPr="00BB1C1D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Объемы неосвоенных средств и причины их </w:t>
            </w:r>
            <w:proofErr w:type="spellStart"/>
            <w:r w:rsidRPr="00BB1C1D">
              <w:t>неосвоения</w:t>
            </w:r>
            <w:proofErr w:type="spellEnd"/>
          </w:p>
          <w:p w:rsidR="008F3034" w:rsidRPr="00BB1C1D" w:rsidRDefault="009F71BE" w:rsidP="006F27BA">
            <w:pPr>
              <w:pStyle w:val="ConsPlusCell"/>
              <w:jc w:val="center"/>
            </w:pPr>
            <w:hyperlink w:anchor="Par1127" w:history="1">
              <w:r w:rsidR="008F3034" w:rsidRPr="00BB1C1D">
                <w:t>&lt;2&gt;</w:t>
              </w:r>
            </w:hyperlink>
          </w:p>
        </w:tc>
      </w:tr>
      <w:tr w:rsidR="008F3034" w:rsidRPr="00BB1C1D" w:rsidTr="008F303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</w:t>
            </w:r>
          </w:p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6"/>
              <w:jc w:val="center"/>
            </w:pPr>
            <w:r w:rsidRPr="00BB1C1D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</w:tr>
    </w:tbl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:rsidTr="008F3034">
        <w:trPr>
          <w:tblHeader/>
          <w:tblCellSpacing w:w="5" w:type="nil"/>
        </w:trPr>
        <w:tc>
          <w:tcPr>
            <w:tcW w:w="56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1</w:t>
            </w:r>
          </w:p>
        </w:tc>
        <w:tc>
          <w:tcPr>
            <w:tcW w:w="2977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2</w:t>
            </w:r>
          </w:p>
        </w:tc>
        <w:tc>
          <w:tcPr>
            <w:tcW w:w="226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3</w:t>
            </w:r>
          </w:p>
        </w:tc>
        <w:tc>
          <w:tcPr>
            <w:tcW w:w="1417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4</w:t>
            </w:r>
          </w:p>
        </w:tc>
        <w:tc>
          <w:tcPr>
            <w:tcW w:w="99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5</w:t>
            </w:r>
          </w:p>
        </w:tc>
        <w:tc>
          <w:tcPr>
            <w:tcW w:w="1559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6</w:t>
            </w:r>
          </w:p>
        </w:tc>
        <w:tc>
          <w:tcPr>
            <w:tcW w:w="184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7</w:t>
            </w:r>
          </w:p>
        </w:tc>
        <w:tc>
          <w:tcPr>
            <w:tcW w:w="1700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8</w:t>
            </w:r>
          </w:p>
        </w:tc>
        <w:tc>
          <w:tcPr>
            <w:tcW w:w="99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9</w:t>
            </w:r>
          </w:p>
        </w:tc>
        <w:tc>
          <w:tcPr>
            <w:tcW w:w="155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10</w:t>
            </w:r>
          </w:p>
        </w:tc>
      </w:tr>
      <w:tr w:rsidR="00864AF5" w:rsidRPr="00BB1C1D" w:rsidTr="008F3034">
        <w:trPr>
          <w:trHeight w:val="202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864AF5" w:rsidRPr="00BB1C1D" w:rsidTr="008F3034">
        <w:trPr>
          <w:trHeight w:val="263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1.1</w:t>
            </w:r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механизмов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исполнением доходов бюджета Троицкого сельского поселения и снижением недоимки</w:t>
            </w:r>
          </w:p>
        </w:tc>
        <w:tc>
          <w:tcPr>
            <w:tcW w:w="2268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864AF5">
            <w:pPr>
              <w:pStyle w:val="ConsPlusCell"/>
              <w:jc w:val="both"/>
            </w:pPr>
            <w:r w:rsidRPr="00BB1C1D">
              <w:lastRenderedPageBreak/>
              <w:t xml:space="preserve">исполнение </w:t>
            </w:r>
            <w:r w:rsidRPr="00BB1C1D">
              <w:lastRenderedPageBreak/>
              <w:t>бюджетных назначений по налоговым и неналоговым доходам;</w:t>
            </w:r>
          </w:p>
          <w:p w:rsidR="00864AF5" w:rsidRPr="00BB1C1D" w:rsidRDefault="00864AF5" w:rsidP="00864AF5">
            <w:pPr>
              <w:pStyle w:val="ConsPlusCell"/>
              <w:jc w:val="center"/>
            </w:pPr>
            <w:r w:rsidRPr="00BB1C1D"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увеличению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поступлений налоговых и неналоговых доходов бюджета Троицкого сельского поселения на 2017-2019 </w:t>
            </w:r>
            <w:proofErr w:type="spellStart"/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Основное мероприятие 1.2 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Формирование и исполнение бюджета Троицкого сельского поселения на основе </w:t>
            </w:r>
            <w:r w:rsidRPr="00BB1C1D">
              <w:lastRenderedPageBreak/>
              <w:t xml:space="preserve">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Троицкого сельского поселения, формируемых в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рамках муниципальных программ, к общему объему расходов бюджета поселения составит в 2020 году более 90 процентов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Применение программной бюджетной классификации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Контрольное событие  программы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843" w:type="dxa"/>
          </w:tcPr>
          <w:p w:rsidR="00864AF5" w:rsidRPr="00BB1C1D" w:rsidRDefault="00116BEA" w:rsidP="006F27BA">
            <w:pPr>
              <w:pStyle w:val="ConsPlusCell"/>
              <w:jc w:val="center"/>
            </w:pPr>
            <w:r>
              <w:t>4726,4</w:t>
            </w:r>
          </w:p>
        </w:tc>
        <w:tc>
          <w:tcPr>
            <w:tcW w:w="1700" w:type="dxa"/>
          </w:tcPr>
          <w:p w:rsidR="00864AF5" w:rsidRPr="00BB1C1D" w:rsidRDefault="00116BEA" w:rsidP="006F27BA">
            <w:pPr>
              <w:pStyle w:val="ConsPlusCell"/>
              <w:jc w:val="center"/>
            </w:pPr>
            <w:r>
              <w:t>4726,4</w:t>
            </w:r>
          </w:p>
        </w:tc>
        <w:tc>
          <w:tcPr>
            <w:tcW w:w="993" w:type="dxa"/>
          </w:tcPr>
          <w:p w:rsidR="00864AF5" w:rsidRPr="00BB1C1D" w:rsidRDefault="00116BEA" w:rsidP="006F27BA">
            <w:pPr>
              <w:pStyle w:val="ConsPlusCell"/>
              <w:jc w:val="center"/>
            </w:pPr>
            <w:r>
              <w:t>2810,2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2.1. 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 w:rsidRPr="00BB1C1D">
              <w:lastRenderedPageBreak/>
              <w:t>Бюджетным кодексом Российской Федерации;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ями бюджетного законодательства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процессе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формирования проекта решения Собрания депутатов Троицкого сельского поселения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о  бюджета Троицкого сельского поселения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2.3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</w:t>
            </w:r>
            <w:r w:rsidRPr="00BB1C1D">
              <w:lastRenderedPageBreak/>
              <w:t>льных функций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2018г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31.12.2018</w:t>
            </w:r>
          </w:p>
        </w:tc>
        <w:tc>
          <w:tcPr>
            <w:tcW w:w="1843" w:type="dxa"/>
          </w:tcPr>
          <w:p w:rsidR="00864AF5" w:rsidRPr="00BB1C1D" w:rsidRDefault="00116BEA" w:rsidP="006F27BA">
            <w:pPr>
              <w:pStyle w:val="ConsPlusCell"/>
              <w:jc w:val="center"/>
            </w:pPr>
            <w:r>
              <w:t>4726,4</w:t>
            </w:r>
          </w:p>
        </w:tc>
        <w:tc>
          <w:tcPr>
            <w:tcW w:w="1700" w:type="dxa"/>
          </w:tcPr>
          <w:p w:rsidR="00864AF5" w:rsidRPr="00BB1C1D" w:rsidRDefault="00116BEA" w:rsidP="006F27BA">
            <w:pPr>
              <w:pStyle w:val="ConsPlusCell"/>
              <w:jc w:val="center"/>
            </w:pPr>
            <w:r>
              <w:t>4726,4</w:t>
            </w:r>
          </w:p>
        </w:tc>
        <w:tc>
          <w:tcPr>
            <w:tcW w:w="993" w:type="dxa"/>
          </w:tcPr>
          <w:p w:rsidR="00864AF5" w:rsidRPr="00BB1C1D" w:rsidRDefault="00116BEA" w:rsidP="006F27BA">
            <w:pPr>
              <w:pStyle w:val="ConsPlusCell"/>
              <w:jc w:val="center"/>
            </w:pPr>
            <w:r>
              <w:t>2810,2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2.4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 и  исполнения расходов бюджета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экономики и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 xml:space="preserve">обеспечение качественного и </w:t>
            </w:r>
            <w:r w:rsidRPr="00BB1C1D">
              <w:lastRenderedPageBreak/>
              <w:t>своевременного  исполнения бюджета Троицкого сельского поселения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Планирование бюджетных ассигнований на основании утвержденной Администрацией Троицкого сельского поселения  методики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Принятие новых расходных обязатель</w:t>
            </w:r>
            <w:proofErr w:type="gramStart"/>
            <w:r w:rsidRPr="00BB1C1D">
              <w:t>ств пр</w:t>
            </w:r>
            <w:proofErr w:type="gramEnd"/>
            <w:r w:rsidRPr="00BB1C1D">
      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2.4.3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Составление </w:t>
            </w:r>
            <w:proofErr w:type="gramStart"/>
            <w:r w:rsidRPr="00BB1C1D">
              <w:t>проекта показателей расходов бюджета Троицкого сельского поселения</w:t>
            </w:r>
            <w:proofErr w:type="gramEnd"/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Ведение реестра расходных обязатель</w:t>
            </w:r>
            <w:proofErr w:type="gramStart"/>
            <w:r w:rsidRPr="00BB1C1D">
              <w:t>ств Тр</w:t>
            </w:r>
            <w:proofErr w:type="gramEnd"/>
            <w:r w:rsidRPr="00BB1C1D">
              <w:t>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.5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Доведение бюджетных </w:t>
            </w:r>
            <w:r w:rsidRPr="00BB1C1D">
              <w:lastRenderedPageBreak/>
              <w:t>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Контрольное событие программы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rPr>
                <w:bCs/>
              </w:rPr>
              <w:t xml:space="preserve">Подпрограмма 3. 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bCs/>
              </w:rPr>
              <w:t xml:space="preserve">Совершенствование системы распределения и перераспределения финансовых ресурсов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Х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843" w:type="dxa"/>
          </w:tcPr>
          <w:p w:rsidR="00864AF5" w:rsidRPr="00BB1C1D" w:rsidRDefault="00B163B9" w:rsidP="006F27BA">
            <w:pPr>
              <w:pStyle w:val="ConsPlusCell"/>
              <w:jc w:val="center"/>
            </w:pPr>
            <w:r w:rsidRPr="00BB1C1D">
              <w:t>37,4</w:t>
            </w:r>
          </w:p>
        </w:tc>
        <w:tc>
          <w:tcPr>
            <w:tcW w:w="1700" w:type="dxa"/>
          </w:tcPr>
          <w:p w:rsidR="00864AF5" w:rsidRPr="00BB1C1D" w:rsidRDefault="00B163B9" w:rsidP="006F27BA">
            <w:pPr>
              <w:pStyle w:val="ConsPlusCell"/>
              <w:jc w:val="center"/>
            </w:pPr>
            <w:r w:rsidRPr="00BB1C1D">
              <w:t>37,4</w:t>
            </w:r>
          </w:p>
        </w:tc>
        <w:tc>
          <w:tcPr>
            <w:tcW w:w="993" w:type="dxa"/>
          </w:tcPr>
          <w:p w:rsidR="00864AF5" w:rsidRPr="00BB1C1D" w:rsidRDefault="00B163B9" w:rsidP="006F27BA">
            <w:pPr>
              <w:pStyle w:val="ConsPlusCell"/>
              <w:jc w:val="center"/>
            </w:pPr>
            <w:r w:rsidRPr="00BB1C1D">
              <w:t>37,4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3.1</w:t>
            </w:r>
          </w:p>
          <w:p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rHeight w:val="360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pStyle w:val="ConsPlusCell"/>
              <w:rPr>
                <w:strike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</w:pPr>
            <w:r w:rsidRPr="00BB1C1D">
              <w:t xml:space="preserve">Контрольное событие  муниципальной программы 1.1.1 </w:t>
            </w:r>
            <w:hyperlink w:anchor="Par1127" w:history="1">
              <w:r w:rsidRPr="00BB1C1D">
                <w:t>&lt;3&gt;</w:t>
              </w:r>
            </w:hyperlink>
          </w:p>
        </w:tc>
        <w:tc>
          <w:tcPr>
            <w:tcW w:w="2268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  <w:vMerge w:val="restart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 w:val="restart"/>
          </w:tcPr>
          <w:p w:rsidR="00864AF5" w:rsidRPr="00BB1C1D" w:rsidRDefault="00864AF5" w:rsidP="006F27BA">
            <w:pPr>
              <w:pStyle w:val="ConsPlusCell"/>
            </w:pPr>
            <w:r w:rsidRPr="00BB1C1D">
              <w:t xml:space="preserve">Итого по муниципальной  </w:t>
            </w:r>
            <w:r w:rsidRPr="00BB1C1D">
              <w:br/>
              <w:t>программе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116BEA" w:rsidP="006F27BA">
            <w:pPr>
              <w:pStyle w:val="ConsPlusCell"/>
            </w:pPr>
            <w:r>
              <w:t>4763,8</w:t>
            </w:r>
          </w:p>
        </w:tc>
        <w:tc>
          <w:tcPr>
            <w:tcW w:w="1700" w:type="dxa"/>
          </w:tcPr>
          <w:p w:rsidR="00864AF5" w:rsidRPr="00BB1C1D" w:rsidRDefault="00116BEA" w:rsidP="006F27BA">
            <w:pPr>
              <w:pStyle w:val="ConsPlusCell"/>
            </w:pPr>
            <w:r>
              <w:t>4763,8</w:t>
            </w:r>
          </w:p>
        </w:tc>
        <w:tc>
          <w:tcPr>
            <w:tcW w:w="993" w:type="dxa"/>
          </w:tcPr>
          <w:p w:rsidR="00864AF5" w:rsidRPr="00BB1C1D" w:rsidRDefault="00116BEA" w:rsidP="006F27BA">
            <w:pPr>
              <w:pStyle w:val="ConsPlusCell"/>
            </w:pPr>
            <w:r>
              <w:t>2847,6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  <w:vMerge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268" w:type="dxa"/>
          </w:tcPr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B163B9" w:rsidRPr="00BB1C1D" w:rsidTr="008F3034">
        <w:trPr>
          <w:tblCellSpacing w:w="5" w:type="nil"/>
        </w:trPr>
        <w:tc>
          <w:tcPr>
            <w:tcW w:w="568" w:type="dxa"/>
            <w:vMerge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2268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417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700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993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558" w:type="dxa"/>
          </w:tcPr>
          <w:p w:rsidR="00B163B9" w:rsidRPr="00BB1C1D" w:rsidRDefault="00B163B9" w:rsidP="006F27BA">
            <w:pPr>
              <w:pStyle w:val="ConsPlusCell"/>
            </w:pPr>
          </w:p>
        </w:tc>
      </w:tr>
    </w:tbl>
    <w:p w:rsidR="008F3034" w:rsidRPr="00BB1C1D" w:rsidRDefault="008F3034" w:rsidP="008F3034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bookmarkStart w:id="1" w:name="Par1413"/>
      <w:bookmarkEnd w:id="1"/>
    </w:p>
    <w:p w:rsidR="008F3034" w:rsidRPr="00BB1C1D" w:rsidRDefault="009F71BE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&lt;1</w:t>
        </w:r>
        <w:proofErr w:type="gramStart"/>
        <w:r w:rsidR="008F3034" w:rsidRPr="00BB1C1D">
          <w:rPr>
            <w:rFonts w:ascii="Times New Roman" w:hAnsi="Times New Roman"/>
            <w:sz w:val="28"/>
            <w:szCs w:val="28"/>
          </w:rPr>
          <w:t>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8F3034" w:rsidRPr="00BB1C1D">
        <w:rPr>
          <w:rFonts w:ascii="Times New Roman" w:hAnsi="Times New Roman"/>
          <w:sz w:val="28"/>
          <w:szCs w:val="28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&lt;2&gt;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8F3034" w:rsidRPr="00BB1C1D" w:rsidRDefault="009F71BE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&lt;3</w:t>
        </w:r>
        <w:proofErr w:type="gramStart"/>
        <w:r w:rsidR="008F3034" w:rsidRPr="00BB1C1D">
          <w:rPr>
            <w:rFonts w:ascii="Times New Roman" w:hAnsi="Times New Roman"/>
            <w:sz w:val="28"/>
            <w:szCs w:val="28"/>
          </w:rPr>
          <w:t>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F3034" w:rsidRPr="00BB1C1D">
        <w:rPr>
          <w:rFonts w:ascii="Times New Roman" w:hAnsi="Times New Roman"/>
          <w:sz w:val="28"/>
          <w:szCs w:val="28"/>
        </w:rPr>
        <w:t xml:space="preserve"> случае наличия нескольких контрольных событиях одного основного мероприятия.</w:t>
      </w:r>
    </w:p>
    <w:p w:rsidR="008F3034" w:rsidRPr="00BB1C1D" w:rsidRDefault="009F71BE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&lt;4</w:t>
        </w:r>
        <w:proofErr w:type="gramStart"/>
        <w:r w:rsidR="008F3034" w:rsidRPr="00BB1C1D">
          <w:rPr>
            <w:rFonts w:ascii="Times New Roman" w:hAnsi="Times New Roman"/>
            <w:sz w:val="28"/>
            <w:szCs w:val="28"/>
          </w:rPr>
          <w:t>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F3034" w:rsidRPr="00BB1C1D">
        <w:rPr>
          <w:rFonts w:ascii="Times New Roman" w:hAnsi="Times New Roman"/>
          <w:sz w:val="28"/>
          <w:szCs w:val="28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8F3034" w:rsidRPr="00BB1C1D">
        <w:rPr>
          <w:rFonts w:ascii="Times New Roman" w:hAnsi="Times New Roman"/>
          <w:sz w:val="28"/>
          <w:szCs w:val="28"/>
        </w:rPr>
        <w:br/>
        <w:t>мероприятие 1.1 – ОМ 1.1.</w:t>
      </w:r>
    </w:p>
    <w:p w:rsidR="008F3034" w:rsidRPr="00BB1C1D" w:rsidRDefault="008F3034" w:rsidP="008F303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B2A99" w:rsidRPr="00BB1C1D" w:rsidRDefault="00DB2A99" w:rsidP="008F30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5F0"/>
    <w:rsid w:val="00002291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E05A3"/>
    <w:rsid w:val="000E63EA"/>
    <w:rsid w:val="00116BEA"/>
    <w:rsid w:val="0012570A"/>
    <w:rsid w:val="001272CD"/>
    <w:rsid w:val="00130D4D"/>
    <w:rsid w:val="00151E87"/>
    <w:rsid w:val="001529FC"/>
    <w:rsid w:val="00165E9A"/>
    <w:rsid w:val="00170046"/>
    <w:rsid w:val="0018460C"/>
    <w:rsid w:val="001923D0"/>
    <w:rsid w:val="001B6F6D"/>
    <w:rsid w:val="001C548A"/>
    <w:rsid w:val="001C593C"/>
    <w:rsid w:val="001D4C9E"/>
    <w:rsid w:val="001E6F29"/>
    <w:rsid w:val="002046F1"/>
    <w:rsid w:val="00205238"/>
    <w:rsid w:val="002120D5"/>
    <w:rsid w:val="0021657E"/>
    <w:rsid w:val="00227C84"/>
    <w:rsid w:val="00253122"/>
    <w:rsid w:val="0026052B"/>
    <w:rsid w:val="002714E9"/>
    <w:rsid w:val="0027324E"/>
    <w:rsid w:val="0029472B"/>
    <w:rsid w:val="00295AFB"/>
    <w:rsid w:val="00296774"/>
    <w:rsid w:val="002A37F2"/>
    <w:rsid w:val="002A5F16"/>
    <w:rsid w:val="002D1B77"/>
    <w:rsid w:val="002D3F03"/>
    <w:rsid w:val="002E2A7D"/>
    <w:rsid w:val="002F0344"/>
    <w:rsid w:val="003171D8"/>
    <w:rsid w:val="00320C76"/>
    <w:rsid w:val="00324E2E"/>
    <w:rsid w:val="00326B15"/>
    <w:rsid w:val="00333AD4"/>
    <w:rsid w:val="00350CB8"/>
    <w:rsid w:val="003635AD"/>
    <w:rsid w:val="003640BA"/>
    <w:rsid w:val="00365888"/>
    <w:rsid w:val="00367863"/>
    <w:rsid w:val="003751AE"/>
    <w:rsid w:val="0039583D"/>
    <w:rsid w:val="003B2BA7"/>
    <w:rsid w:val="003B5330"/>
    <w:rsid w:val="003C0A62"/>
    <w:rsid w:val="003D2202"/>
    <w:rsid w:val="003D56D7"/>
    <w:rsid w:val="003E4D60"/>
    <w:rsid w:val="003F387A"/>
    <w:rsid w:val="00400E8B"/>
    <w:rsid w:val="0040472E"/>
    <w:rsid w:val="0040756D"/>
    <w:rsid w:val="00415302"/>
    <w:rsid w:val="004155A9"/>
    <w:rsid w:val="00423692"/>
    <w:rsid w:val="00424C42"/>
    <w:rsid w:val="00447E88"/>
    <w:rsid w:val="004506B7"/>
    <w:rsid w:val="0045299A"/>
    <w:rsid w:val="00454E96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2590A"/>
    <w:rsid w:val="0053444B"/>
    <w:rsid w:val="005375B9"/>
    <w:rsid w:val="005400C9"/>
    <w:rsid w:val="005407ED"/>
    <w:rsid w:val="00557099"/>
    <w:rsid w:val="00565F8A"/>
    <w:rsid w:val="0059141A"/>
    <w:rsid w:val="005914E3"/>
    <w:rsid w:val="00592444"/>
    <w:rsid w:val="00593339"/>
    <w:rsid w:val="005A5E92"/>
    <w:rsid w:val="005B1973"/>
    <w:rsid w:val="005C0411"/>
    <w:rsid w:val="005D222A"/>
    <w:rsid w:val="005D64F0"/>
    <w:rsid w:val="005E3886"/>
    <w:rsid w:val="005F5E57"/>
    <w:rsid w:val="005F7AFF"/>
    <w:rsid w:val="00606115"/>
    <w:rsid w:val="00630D77"/>
    <w:rsid w:val="00643809"/>
    <w:rsid w:val="00650762"/>
    <w:rsid w:val="006710D9"/>
    <w:rsid w:val="006B146C"/>
    <w:rsid w:val="006C2F16"/>
    <w:rsid w:val="006C3AF5"/>
    <w:rsid w:val="006D0D86"/>
    <w:rsid w:val="006E341B"/>
    <w:rsid w:val="006E47DC"/>
    <w:rsid w:val="006E4927"/>
    <w:rsid w:val="006F27BA"/>
    <w:rsid w:val="006F4E28"/>
    <w:rsid w:val="0070008A"/>
    <w:rsid w:val="00700481"/>
    <w:rsid w:val="00710446"/>
    <w:rsid w:val="00726EFA"/>
    <w:rsid w:val="00730C45"/>
    <w:rsid w:val="00735C13"/>
    <w:rsid w:val="00740BBB"/>
    <w:rsid w:val="007508F4"/>
    <w:rsid w:val="0076453B"/>
    <w:rsid w:val="0078002D"/>
    <w:rsid w:val="007855D1"/>
    <w:rsid w:val="007935A0"/>
    <w:rsid w:val="007A65CF"/>
    <w:rsid w:val="007D3442"/>
    <w:rsid w:val="007E7E21"/>
    <w:rsid w:val="007F14BF"/>
    <w:rsid w:val="00800344"/>
    <w:rsid w:val="008066B1"/>
    <w:rsid w:val="0081045C"/>
    <w:rsid w:val="008123B6"/>
    <w:rsid w:val="00816078"/>
    <w:rsid w:val="008349BA"/>
    <w:rsid w:val="008358CA"/>
    <w:rsid w:val="008406B2"/>
    <w:rsid w:val="008538B7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3034"/>
    <w:rsid w:val="00902FBD"/>
    <w:rsid w:val="00903F18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81A78"/>
    <w:rsid w:val="0098798E"/>
    <w:rsid w:val="009965E9"/>
    <w:rsid w:val="009D593A"/>
    <w:rsid w:val="009D7BAA"/>
    <w:rsid w:val="009E1FC8"/>
    <w:rsid w:val="009F45D6"/>
    <w:rsid w:val="009F496B"/>
    <w:rsid w:val="009F71BE"/>
    <w:rsid w:val="00A04AD6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97BD9"/>
    <w:rsid w:val="00AA0B42"/>
    <w:rsid w:val="00AA733C"/>
    <w:rsid w:val="00AC5D00"/>
    <w:rsid w:val="00AD4286"/>
    <w:rsid w:val="00AE3682"/>
    <w:rsid w:val="00AE537F"/>
    <w:rsid w:val="00B0159E"/>
    <w:rsid w:val="00B163B9"/>
    <w:rsid w:val="00B22B0E"/>
    <w:rsid w:val="00B54891"/>
    <w:rsid w:val="00B66B01"/>
    <w:rsid w:val="00B70C16"/>
    <w:rsid w:val="00B7592A"/>
    <w:rsid w:val="00B82CF3"/>
    <w:rsid w:val="00B84A0F"/>
    <w:rsid w:val="00B90484"/>
    <w:rsid w:val="00B91728"/>
    <w:rsid w:val="00BA5807"/>
    <w:rsid w:val="00BA5ED9"/>
    <w:rsid w:val="00BB1C1D"/>
    <w:rsid w:val="00BB1E5E"/>
    <w:rsid w:val="00BC6557"/>
    <w:rsid w:val="00BD3560"/>
    <w:rsid w:val="00BE5BD3"/>
    <w:rsid w:val="00BF5DA9"/>
    <w:rsid w:val="00C07FE9"/>
    <w:rsid w:val="00C12837"/>
    <w:rsid w:val="00C1430F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7915"/>
    <w:rsid w:val="00CC64A9"/>
    <w:rsid w:val="00CC6DD8"/>
    <w:rsid w:val="00CD77DD"/>
    <w:rsid w:val="00CE0DFB"/>
    <w:rsid w:val="00CE2A8A"/>
    <w:rsid w:val="00CE5A94"/>
    <w:rsid w:val="00CF26C7"/>
    <w:rsid w:val="00D43C96"/>
    <w:rsid w:val="00D81A85"/>
    <w:rsid w:val="00D86576"/>
    <w:rsid w:val="00D87BC9"/>
    <w:rsid w:val="00DA2B23"/>
    <w:rsid w:val="00DA68E9"/>
    <w:rsid w:val="00DB0572"/>
    <w:rsid w:val="00DB2A99"/>
    <w:rsid w:val="00DC3BA6"/>
    <w:rsid w:val="00DD05A2"/>
    <w:rsid w:val="00DE5DBD"/>
    <w:rsid w:val="00DF3262"/>
    <w:rsid w:val="00E14A5E"/>
    <w:rsid w:val="00E23493"/>
    <w:rsid w:val="00E32E7D"/>
    <w:rsid w:val="00E34C4E"/>
    <w:rsid w:val="00E3627B"/>
    <w:rsid w:val="00E448BC"/>
    <w:rsid w:val="00E77F9A"/>
    <w:rsid w:val="00E80D3F"/>
    <w:rsid w:val="00EB35F0"/>
    <w:rsid w:val="00EB7C29"/>
    <w:rsid w:val="00EC37B4"/>
    <w:rsid w:val="00EF457F"/>
    <w:rsid w:val="00F1123D"/>
    <w:rsid w:val="00F33D41"/>
    <w:rsid w:val="00F8174E"/>
    <w:rsid w:val="00F854B4"/>
    <w:rsid w:val="00F87A96"/>
    <w:rsid w:val="00FB0414"/>
    <w:rsid w:val="00FB7518"/>
    <w:rsid w:val="00FD3179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Название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9D87-DD7B-4381-8361-D7304082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15899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User</cp:lastModifiedBy>
  <cp:revision>5</cp:revision>
  <cp:lastPrinted>2018-10-09T05:21:00Z</cp:lastPrinted>
  <dcterms:created xsi:type="dcterms:W3CDTF">2018-07-06T08:27:00Z</dcterms:created>
  <dcterms:modified xsi:type="dcterms:W3CDTF">2018-10-09T05:41:00Z</dcterms:modified>
</cp:coreProperties>
</file>