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об исполнении </w:t>
      </w:r>
      <w:r>
        <w:rPr>
          <w:rFonts w:ascii="Times New Roman" w:hAnsi="Times New Roman"/>
          <w:b w:val="1"/>
          <w:sz w:val="28"/>
        </w:rPr>
        <w:t>плана  реализации</w:t>
      </w:r>
      <w:r>
        <w:rPr>
          <w:rFonts w:ascii="Times New Roman" w:hAnsi="Times New Roman"/>
          <w:b w:val="1"/>
          <w:sz w:val="28"/>
        </w:rPr>
        <w:t xml:space="preserve"> муниципальной программы Троицкого сельского поселения «Развитие культуры»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 месяцев 2023года</w:t>
      </w:r>
    </w:p>
    <w:p w14:paraId="05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10.10.2023 года</w:t>
      </w:r>
    </w:p>
    <w:p w14:paraId="06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Троицкого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Троицкого сельского поселения «Развитие культуры».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«Развитие культуры» утверждена постановлением Администрации Троицкого сельского поселения от 23.10.2018г. № 186, ответственным исполнителем и участниками программы в 2023 году реализован комплекс мероприятий, в результате которых: 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количество и уровень проведения культурно-массовых мероприятий;</w:t>
      </w:r>
    </w:p>
    <w:p w14:paraId="0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количество выступлений самодеятельных творческих коллективов;</w:t>
      </w:r>
    </w:p>
    <w:p w14:paraId="0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разнообразие тематической направленности проводимых мероприятий.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Общий объем бюджетных ассигнований, предусмотренных муниципальной программой на 2023 г составляет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Фактическое освоение средств бюджета поселения по </w:t>
      </w:r>
      <w:r>
        <w:rPr>
          <w:rFonts w:ascii="Times New Roman" w:hAnsi="Times New Roman"/>
          <w:sz w:val="28"/>
        </w:rPr>
        <w:t>итогам  9 месяцев</w:t>
      </w:r>
      <w:r>
        <w:rPr>
          <w:rFonts w:ascii="Times New Roman" w:hAnsi="Times New Roman"/>
          <w:sz w:val="28"/>
        </w:rPr>
        <w:t xml:space="preserve"> 2023 года составило 2771,3 тыс.рублей или 75,0 % к годовым назначениям.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обеспечена положительная динамика основных показателей бюджета Троицкого сельского поселения Неклиновского района относительно уровня 2022 года.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отчетный период в рамках муниципальной программы «Развитие культуры и искусства в Троицком сельском поселении» созданы условия для расширения доступа различных категорий населения к культурным </w:t>
      </w:r>
      <w:r>
        <w:rPr>
          <w:rFonts w:ascii="Times New Roman" w:hAnsi="Times New Roman"/>
          <w:sz w:val="28"/>
        </w:rPr>
        <w:t>ценностям,  в</w:t>
      </w:r>
      <w:r>
        <w:rPr>
          <w:rFonts w:ascii="Times New Roman" w:hAnsi="Times New Roman"/>
          <w:sz w:val="28"/>
        </w:rPr>
        <w:t xml:space="preserve"> течение полугодия населению оказывались услуги по организации досуга и обеспечению жителей поселения услугами организаций культуры.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color w:val="C0504D"/>
          <w:sz w:val="28"/>
        </w:rPr>
      </w:pPr>
      <w:r>
        <w:rPr>
          <w:rFonts w:ascii="Times New Roman" w:hAnsi="Times New Roman"/>
          <w:color w:val="C0504D"/>
          <w:sz w:val="28"/>
        </w:rPr>
        <w:tab/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color w:val="C0504D"/>
          <w:sz w:val="28"/>
        </w:rPr>
      </w:pPr>
    </w:p>
    <w:p w14:paraId="13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Перечень основных мероприятий муниципальной программы.</w:t>
      </w:r>
    </w:p>
    <w:p w14:paraId="14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подпрограммы:</w:t>
      </w:r>
    </w:p>
    <w:p w14:paraId="16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культуры и искусства в Троицком сельском поселении.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Общий объем финансирования </w:t>
      </w:r>
      <w:r>
        <w:rPr>
          <w:rFonts w:ascii="Times New Roman" w:hAnsi="Times New Roman"/>
          <w:sz w:val="28"/>
        </w:rPr>
        <w:t>Программы  на</w:t>
      </w:r>
      <w:r>
        <w:rPr>
          <w:rFonts w:ascii="Times New Roman" w:hAnsi="Times New Roman"/>
          <w:sz w:val="28"/>
        </w:rPr>
        <w:t xml:space="preserve"> 2023 год составляет 2771,3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. 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МБУК «Троицкий  Дом культуры» НР РО действует 9 клубных формирований с числом участников 135, из них детских 4 с числом участников 73, и 2 молодежных с числом участников 30. Коллективов самодеятельного народного творчества - 3 с числом участников 32.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За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было проведено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22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color w:val="953735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Деятельность кружков, объединений, студий, клубов по интересам Троицкого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формирования.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«Развитие культуры и искусства в Троицком сельском поселении»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обеспечена устойчивая и надежная работа объектов культуры.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/>
        <w:ind/>
        <w:rPr>
          <w:rFonts w:ascii="Times New Roman" w:hAnsi="Times New Roman"/>
          <w:b w:val="1"/>
          <w:color w:val="C0504D"/>
          <w:sz w:val="28"/>
        </w:rPr>
      </w:pPr>
      <w:r>
        <w:rPr>
          <w:rFonts w:ascii="Times New Roman" w:hAnsi="Times New Roman"/>
          <w:color w:val="C0504D"/>
          <w:sz w:val="28"/>
        </w:rPr>
        <w:t xml:space="preserve">          </w:t>
      </w:r>
    </w:p>
    <w:tbl>
      <w:tblPr>
        <w:tblStyle w:val="Style_1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0"/>
        <w:gridCol w:w="8310"/>
        <w:gridCol w:w="915"/>
      </w:tblGrid>
      <w:tr>
        <w:tc>
          <w:tcPr>
            <w:tcW w:type="dxa" w:w="42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83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pStyle w:val="Style_2"/>
            </w:pPr>
            <w:r>
              <w:t>количество культурно-массовых мероприятий, всего (офлайн)</w:t>
            </w:r>
          </w:p>
        </w:tc>
        <w:tc>
          <w:tcPr>
            <w:tcW w:type="dxa" w:w="9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110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pStyle w:val="Style_2"/>
              <w:ind/>
              <w:jc w:val="center"/>
            </w:pPr>
            <w:r>
              <w:t>2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2"/>
            </w:pPr>
            <w:r>
              <w:t>количество культурно-массовых мероприятий в зрительных залах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104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2"/>
              <w:ind/>
              <w:jc w:val="center"/>
            </w:pPr>
            <w:r>
              <w:t>3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pStyle w:val="Style_2"/>
            </w:pPr>
            <w:r>
              <w:t>количество посетителей, всего (КММ 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16598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2"/>
              <w:ind/>
              <w:jc w:val="center"/>
            </w:pPr>
            <w:r>
              <w:t>4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2"/>
            </w:pPr>
            <w:r>
              <w:t>количество посетителей в зрительных залах (КММ 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10642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2"/>
              <w:ind/>
              <w:jc w:val="center"/>
            </w:pPr>
            <w:r>
              <w:t>5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2"/>
            </w:pPr>
            <w:r>
              <w:t>количество культурно-массовых мероприятий на платной основе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2"/>
              <w:ind/>
              <w:jc w:val="center"/>
            </w:pPr>
            <w:r>
              <w:t>6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2"/>
            </w:pPr>
            <w:r>
              <w:t>количество посетителей мероприятий на платной основе, всего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2"/>
              <w:ind/>
              <w:jc w:val="center"/>
            </w:pPr>
            <w:r>
              <w:t>7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2"/>
            </w:pPr>
            <w:r>
              <w:t>количество культурно-досуговых формирований всего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20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2"/>
              <w:ind/>
              <w:jc w:val="center"/>
            </w:pPr>
            <w:r>
              <w:t>8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2"/>
            </w:pPr>
            <w:r>
              <w:t>количество участников культурно-досуговых формирований всего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470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2"/>
              <w:ind/>
              <w:jc w:val="center"/>
            </w:pPr>
            <w:r>
              <w:t>9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2"/>
            </w:pPr>
            <w:r>
              <w:t>количество формирований самодеятельного народного творчества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9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2"/>
              <w:ind/>
              <w:jc w:val="center"/>
            </w:pPr>
            <w:r>
              <w:t>10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2"/>
            </w:pPr>
            <w:r>
              <w:t>количество участников формирований самодеятельного народного творчества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135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2"/>
              <w:ind/>
              <w:jc w:val="center"/>
            </w:pPr>
            <w:r>
              <w:t>11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2"/>
            </w:pPr>
            <w:r>
              <w:t xml:space="preserve">количество культурно-массовых мероприятий для детей до 14 </w:t>
            </w:r>
            <w:r>
              <w:t>лет  (</w:t>
            </w:r>
            <w:r>
              <w:t>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84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2"/>
              <w:ind/>
              <w:jc w:val="center"/>
            </w:pPr>
            <w:r>
              <w:t>12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2"/>
            </w:pPr>
            <w:r>
              <w:t xml:space="preserve">количество культурно-досуговых формирований для детей до 14 лет 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2"/>
              <w:ind/>
              <w:jc w:val="center"/>
            </w:pPr>
            <w:r>
              <w:t>13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2"/>
            </w:pPr>
            <w:r>
              <w:t xml:space="preserve">количество участников культурно-досуговых формирований для </w:t>
            </w:r>
            <w:r>
              <w:t>детей  до</w:t>
            </w:r>
            <w:r>
              <w:t xml:space="preserve"> 14 лет 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73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2"/>
              <w:ind/>
              <w:jc w:val="center"/>
            </w:pPr>
            <w:r>
              <w:t>14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2"/>
            </w:pPr>
            <w:r>
              <w:t>количество культурно-массовых мероприятий для молодежи от 14 до 35 лет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21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2"/>
              <w:ind/>
              <w:jc w:val="center"/>
            </w:pPr>
            <w:r>
              <w:t>15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2"/>
            </w:pPr>
            <w:r>
              <w:t>количество культурно-досуговых формирований для молодежи от 14 до 35 лет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2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2"/>
              <w:ind/>
              <w:jc w:val="center"/>
            </w:pPr>
            <w:r>
              <w:t>16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2"/>
            </w:pPr>
            <w: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/>
              <w:t>30</w:t>
            </w:r>
          </w:p>
        </w:tc>
      </w:tr>
    </w:tbl>
    <w:p w14:paraId="52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3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4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5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6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7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8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9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A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B000000">
      <w:pPr>
        <w:spacing w:after="0"/>
        <w:ind/>
        <w:rPr>
          <w:rFonts w:ascii="Times New Roman" w:hAnsi="Times New Roman"/>
          <w:color w:val="FF0000"/>
          <w:sz w:val="28"/>
        </w:rPr>
      </w:pPr>
    </w:p>
    <w:tbl>
      <w:tblPr>
        <w:tblStyle w:val="Style_1"/>
        <w:tblInd w:type="dxa" w:w="-40"/>
        <w:tblLayout w:type="fixed"/>
      </w:tblPr>
      <w:tblGrid>
        <w:gridCol w:w="723"/>
        <w:gridCol w:w="1911"/>
        <w:gridCol w:w="1239"/>
        <w:gridCol w:w="1543"/>
        <w:gridCol w:w="2005"/>
        <w:gridCol w:w="1503"/>
        <w:gridCol w:w="1162"/>
      </w:tblGrid>
      <w:tr>
        <w:trPr>
          <w:trHeight w:hRule="atLeast" w:val="101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№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Наименование коллектива и его принадлежность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Дата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проведения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Межрегиональные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(наименование, организаторы)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участия</w:t>
            </w:r>
          </w:p>
          <w:p w14:paraId="62000000">
            <w:pPr>
              <w:tabs>
                <w:tab w:leader="none" w:pos="90" w:val="left"/>
                <w:tab w:leader="none" w:pos="233" w:val="left"/>
              </w:tabs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(диплом, благодарность)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line="240" w:lineRule="auto"/>
              <w:ind w:firstLine="0" w:left="-108" w:right="-14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 финансирования</w:t>
            </w:r>
          </w:p>
        </w:tc>
      </w:tr>
      <w:tr>
        <w:trPr>
          <w:trHeight w:hRule="atLeast" w:val="1566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spacing w:line="240" w:lineRule="auto"/>
              <w:ind w:firstLine="122" w:left="-122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1.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 w:firstLine="0" w:left="-108" w:right="-108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Токарева София</w:t>
            </w:r>
          </w:p>
          <w:p w14:paraId="66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Студия спортивного бального танца «Грация» МБУК «Троицкий Дом культуры» НР РО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7.05.2023. </w:t>
            </w:r>
            <w:r>
              <w:rPr>
                <w:rFonts w:ascii="Times New Roman" w:hAnsi="Times New Roman"/>
                <w:color w:val="000000"/>
                <w:sz w:val="18"/>
              </w:rPr>
              <w:t>г.Таганрог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Региональный турнир по спортивно-бальным танцам «Бал Победы»</w:t>
            </w:r>
          </w:p>
          <w:p w14:paraId="6A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Донской танцевальный союз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Диплом 1-й степени,</w:t>
            </w:r>
          </w:p>
          <w:p w14:paraId="6C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Соло N 10-11 лет 2 танца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line="240" w:lineRule="auto"/>
              <w:ind w:firstLine="0" w:lef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  <w:tr>
        <w:trPr>
          <w:trHeight w:hRule="atLeast" w:val="1835"/>
        </w:trPr>
        <w:tc>
          <w:tcPr>
            <w:tcW w:type="dxa" w:w="7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spacing w:line="240" w:lineRule="auto"/>
              <w:ind w:firstLine="122" w:left="-122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2.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 w:firstLine="0" w:left="-108" w:right="-108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Болотина Мария</w:t>
            </w:r>
          </w:p>
          <w:p w14:paraId="70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Студия спортивного бального танца «Грация» МБУК «Троицкий Дом культуры» НР РО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7.05.2023</w:t>
            </w:r>
          </w:p>
          <w:p w14:paraId="72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г. Таганрог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Региональный турнир по спортивно-бальным танцам «Бал Победы»</w:t>
            </w:r>
          </w:p>
          <w:p w14:paraId="75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Донской танцевальный союз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Диплом 1-й степени,</w:t>
            </w:r>
          </w:p>
          <w:p w14:paraId="77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Соло Дети- 2, 2 танца</w:t>
            </w:r>
          </w:p>
        </w:tc>
        <w:tc>
          <w:tcPr>
            <w:tcW w:type="dxa" w:w="11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 w:firstLine="0" w:left="-108" w:right="-142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  <w:tr>
        <w:trPr>
          <w:trHeight w:hRule="atLeast" w:val="2115"/>
        </w:trPr>
        <w:tc>
          <w:tcPr>
            <w:tcW w:type="dxa" w:w="7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spacing w:line="240" w:lineRule="auto"/>
              <w:ind w:firstLine="122" w:left="-122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3.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 w:firstLine="0" w:left="-108" w:right="-108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Токарева София</w:t>
            </w:r>
          </w:p>
          <w:p w14:paraId="7B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Студия спортивного бального танца «Грация» МБУК «Троицкий Дом культуры» НР Р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О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21.05.2023</w:t>
            </w:r>
          </w:p>
          <w:p w14:paraId="7D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г. Таганрог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Региональный турнир по спортивно-бальным танцам «Кубок Донского танцевального союза»</w:t>
            </w:r>
          </w:p>
          <w:p w14:paraId="80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Донской танцевальный союз</w:t>
            </w:r>
          </w:p>
        </w:tc>
        <w:tc>
          <w:tcPr>
            <w:tcW w:type="dxa" w:w="15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Диплом 2-й степени,</w:t>
            </w:r>
          </w:p>
          <w:p w14:paraId="82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Соло N 10-11 лет 2 танца</w:t>
            </w:r>
          </w:p>
        </w:tc>
        <w:tc>
          <w:tcPr>
            <w:tcW w:type="dxa" w:w="11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line="240" w:lineRule="auto"/>
              <w:ind w:firstLine="0" w:left="-108" w:right="-142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  <w:tr>
        <w:trPr>
          <w:trHeight w:hRule="atLeast" w:val="4201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 w:firstLine="122" w:left="-122" w:right="-108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4.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Вокальная студия «Искорки» МБУК «Троицкий Дом культуры» НР РО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25.04.2023</w:t>
            </w:r>
          </w:p>
          <w:p w14:paraId="87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г. Севастополь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Всероссийский конкурс-фестиваль искусств «Серпантин искусств».</w:t>
            </w:r>
          </w:p>
          <w:p w14:paraId="89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Продюсерский центр A.G.L. «PRODUCTION» при поддержке Министерства культуры республики Крым</w:t>
            </w: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Диплом лауреат 2 степени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line="240" w:lineRule="auto"/>
              <w:ind w:firstLine="0" w:left="-108" w:right="-142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  <w:tr>
        <w:trPr>
          <w:trHeight w:hRule="atLeast" w:val="1056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 w:firstLine="122" w:left="-122" w:right="-108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5.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Студия спортивного бального танца «Грация» МБУК «Троицкий Дом культуры» НР РО</w:t>
            </w:r>
          </w:p>
          <w:p w14:paraId="8F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7.06.2023 </w:t>
            </w:r>
          </w:p>
          <w:p w14:paraId="91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г. Санкт-Петербург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 "ЧУДЕСА ЗА КУЛИСАМИ" ВСЕРОССИЙСКИЙ ФЕСТИВАЛЬ НАРОДНОГО ИСКУССТВА.</w:t>
            </w:r>
          </w:p>
          <w:p w14:paraId="93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Арт-центр «Империал»</w:t>
            </w:r>
          </w:p>
          <w:p w14:paraId="94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Диплом лауреат 2 степени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line="240" w:lineRule="auto"/>
              <w:ind w:firstLine="0" w:left="-108" w:right="-142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</w:tbl>
    <w:p w14:paraId="9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мероприятия подпрограммы реализуются в течении 2023 года на постоянной основе.</w:t>
      </w:r>
    </w:p>
    <w:p w14:paraId="9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исполнения контрольных событий по данной программе не наступил.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сектора экономики и финансов 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Троицкого сельского </w:t>
      </w:r>
      <w:r>
        <w:rPr>
          <w:rFonts w:ascii="Times New Roman" w:hAnsi="Times New Roman"/>
          <w:sz w:val="24"/>
        </w:rPr>
        <w:t xml:space="preserve">поселения: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Е.Б.Холодняк</w:t>
      </w:r>
    </w:p>
    <w:p w14:paraId="9D000000">
      <w:pPr>
        <w:sectPr>
          <w:pgSz w:h="16838" w:orient="portrait" w:w="11906"/>
          <w:pgMar w:bottom="1134" w:footer="708" w:gutter="0" w:header="708" w:left="1560" w:right="850" w:top="284"/>
        </w:sectPr>
      </w:pPr>
    </w:p>
    <w:p w14:paraId="9E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A1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A2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A3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Троицкого сельского поселения «Развитие культуры»    </w:t>
      </w:r>
    </w:p>
    <w:p w14:paraId="A4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4"/>
        </w:rPr>
        <w:t xml:space="preserve">  2023 г.</w:t>
      </w:r>
    </w:p>
    <w:p w14:paraId="A5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A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A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</w:t>
            </w:r>
            <w:r>
              <w:rPr>
                <w:rFonts w:ascii="Times New Roman" w:hAnsi="Times New Roman"/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B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B2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B5000000">
      <w:pPr>
        <w:pStyle w:val="Style_3"/>
        <w:ind/>
        <w:jc w:val="center"/>
        <w:rPr>
          <w:rFonts w:ascii="Times New Roman" w:hAnsi="Times New Roman"/>
          <w:sz w:val="6"/>
        </w:rPr>
      </w:pPr>
    </w:p>
    <w:p w14:paraId="B6000000">
      <w:pPr>
        <w:pStyle w:val="Style_3"/>
        <w:ind/>
        <w:jc w:val="center"/>
        <w:rPr>
          <w:rFonts w:ascii="Times New Roman" w:hAnsi="Times New Roman"/>
          <w:sz w:val="2"/>
        </w:rPr>
      </w:pPr>
    </w:p>
    <w:tbl>
      <w:tblPr>
        <w:tblStyle w:val="Style_1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</w:t>
            </w:r>
            <w:bookmarkStart w:id="2" w:name="_Hlk43991664"/>
            <w:r>
              <w:rPr>
                <w:rFonts w:ascii="Times New Roman" w:hAnsi="Times New Roman"/>
                <w:sz w:val="24"/>
              </w:rPr>
              <w:t>«Развитие культуры и искусства в Троицком сельском поселении»</w:t>
            </w:r>
            <w:bookmarkEnd w:id="2"/>
          </w:p>
          <w:p w14:paraId="C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2771,3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 Расходы на обеспечение деятельности (оказание услуг) муниципальных учреждений культурно-досуговой деятельности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экономики и финансов Администрации Троицкого сельского поселения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 и директор МБУК «ТДК» НР РО Рябиков Е.М.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соглашение о </w:t>
            </w:r>
            <w:r>
              <w:rPr>
                <w:rFonts w:ascii="Times New Roman" w:hAnsi="Times New Roman"/>
                <w:sz w:val="24"/>
              </w:rPr>
              <w:t>порядке  и</w:t>
            </w:r>
            <w:r>
              <w:rPr>
                <w:rFonts w:ascii="Times New Roman" w:hAnsi="Times New Roman"/>
                <w:sz w:val="24"/>
              </w:rPr>
              <w:t xml:space="preserve"> условиях предоставления субсидий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2771,3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графика</w:t>
            </w:r>
            <w:r>
              <w:rPr>
                <w:rFonts w:ascii="Times New Roman" w:hAnsi="Times New Roman"/>
                <w:sz w:val="24"/>
              </w:rPr>
              <w:t xml:space="preserve"> перечисления субсидии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1.1.1 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муниципальной программы начальник отдела экономики и финансов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2771,3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F4000000">
      <w:pPr>
        <w:widowControl w:val="0"/>
        <w:ind w:firstLine="284" w:left="0" w:right="-284"/>
        <w:jc w:val="both"/>
        <w:rPr>
          <w:sz w:val="24"/>
        </w:rPr>
      </w:pPr>
      <w:bookmarkStart w:id="3" w:name="Par1413"/>
      <w:bookmarkEnd w:id="3"/>
    </w:p>
    <w:p w14:paraId="F5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F6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F7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F8000000">
      <w:pPr>
        <w:widowControl w:val="0"/>
        <w:ind/>
        <w:outlineLvl w:val="2"/>
        <w:rPr>
          <w:sz w:val="24"/>
        </w:rPr>
      </w:pPr>
    </w:p>
    <w:p w14:paraId="F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sectPr>
      <w:pgSz w:h="11905" w:orient="landscape" w:w="16838"/>
      <w:pgMar w:bottom="284" w:footer="188" w:gutter="0" w:header="720" w:left="993" w:right="82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2z2"/>
    <w:link w:val="Style_8_ch"/>
  </w:style>
  <w:style w:styleId="Style_8_ch" w:type="character">
    <w:name w:val="WW8Num2z2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5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Postan"/>
    <w:basedOn w:val="Style_5"/>
    <w:link w:val="Style_14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4_ch" w:type="character">
    <w:name w:val="Postan"/>
    <w:basedOn w:val="Style_5_ch"/>
    <w:link w:val="Style_14"/>
    <w:rPr>
      <w:rFonts w:ascii="Times New Roman" w:hAnsi="Times New Roman"/>
      <w:sz w:val="28"/>
    </w:rPr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15" w:type="paragraph">
    <w:name w:val="No Spacing"/>
    <w:link w:val="Style_15_ch"/>
    <w:rPr>
      <w:sz w:val="22"/>
    </w:rPr>
  </w:style>
  <w:style w:styleId="Style_15_ch" w:type="character">
    <w:name w:val="No Spacing"/>
    <w:link w:val="Style_15"/>
    <w:rPr>
      <w:sz w:val="22"/>
    </w:rPr>
  </w:style>
  <w:style w:styleId="Style_16" w:type="paragraph">
    <w:name w:val="toc 3"/>
    <w:next w:val="Style_5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2" w:type="paragraph">
    <w:name w:val="Содержимое таблицы"/>
    <w:basedOn w:val="Style_5"/>
    <w:link w:val="Style_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Содержимое таблицы"/>
    <w:basedOn w:val="Style_5_ch"/>
    <w:link w:val="Style_2"/>
    <w:rPr>
      <w:rFonts w:ascii="Times New Roman" w:hAnsi="Times New Roman"/>
      <w:sz w:val="24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Body Text"/>
    <w:basedOn w:val="Style_5"/>
    <w:link w:val="Style_19_ch"/>
    <w:pPr>
      <w:spacing w:after="120" w:line="100" w:lineRule="atLeast"/>
      <w:ind/>
    </w:pPr>
    <w:rPr>
      <w:rFonts w:ascii="Times New Roman" w:hAnsi="Times New Roman"/>
      <w:sz w:val="28"/>
    </w:rPr>
  </w:style>
  <w:style w:styleId="Style_19_ch" w:type="character">
    <w:name w:val="Body Text"/>
    <w:basedOn w:val="Style_5_ch"/>
    <w:link w:val="Style_19"/>
    <w:rPr>
      <w:rFonts w:ascii="Times New Roman" w:hAnsi="Times New Roman"/>
      <w:sz w:val="28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Обычный1"/>
    <w:link w:val="Style_21_ch"/>
    <w:rPr>
      <w:sz w:val="22"/>
    </w:rPr>
  </w:style>
  <w:style w:styleId="Style_21_ch" w:type="character">
    <w:name w:val="Обычный1"/>
    <w:link w:val="Style_21"/>
    <w:rPr>
      <w:sz w:val="2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toc 9"/>
    <w:next w:val="Style_5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30" w:type="paragraph">
    <w:name w:val="toc 5"/>
    <w:next w:val="Style_5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List Paragraph"/>
    <w:basedOn w:val="Style_5"/>
    <w:link w:val="Style_31_ch"/>
    <w:pPr>
      <w:spacing w:after="0" w:line="100" w:lineRule="atLeast"/>
      <w:ind w:firstLine="0" w:left="720"/>
    </w:pPr>
    <w:rPr>
      <w:rFonts w:ascii="Times New Roman" w:hAnsi="Times New Roman"/>
      <w:sz w:val="28"/>
    </w:rPr>
  </w:style>
  <w:style w:styleId="Style_31_ch" w:type="character">
    <w:name w:val="List Paragraph"/>
    <w:basedOn w:val="Style_5_ch"/>
    <w:link w:val="Style_31"/>
    <w:rPr>
      <w:rFonts w:ascii="Times New Roman" w:hAnsi="Times New Roman"/>
      <w:sz w:val="28"/>
    </w:rPr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basedOn w:val="Style_5"/>
    <w:link w:val="Style_33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3_ch" w:type="character">
    <w:name w:val="Title"/>
    <w:basedOn w:val="Style_5_ch"/>
    <w:link w:val="Style_33"/>
    <w:rPr>
      <w:rFonts w:ascii="Times New Roman" w:hAnsi="Times New Roman"/>
      <w:b w:val="1"/>
      <w:sz w:val="28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2024-01-24T06:45:30Z</dcterms:modified>
</cp:coreProperties>
</file>