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drawing>
          <wp:inline>
            <wp:extent cx="752475" cy="9671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2475" cy="9671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contextualSpacing w:val="1"/>
        <w:jc w:val="center"/>
        <w:rPr>
          <w:rFonts w:ascii="Times New Roman" w:hAnsi="Times New Roman"/>
          <w:b w:val="1"/>
          <w:sz w:val="16"/>
        </w:rPr>
      </w:pPr>
    </w:p>
    <w:p w14:paraId="03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РОССИЙСКАЯ ФЕДЕРАЦИЯ</w:t>
      </w:r>
    </w:p>
    <w:p w14:paraId="04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РОСТОВСКАЯ ОБЛАСТЬ  НЕКЛИНОВСКИЙ РАЙОН</w:t>
      </w:r>
    </w:p>
    <w:p w14:paraId="05000000">
      <w:pPr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МУНИЦИПАЛЬНОЕ ОБРАЗОВАНИЕ «ТРОИЦКОЕ СЕЛЬСКОЕ ПОСЕЛЕНИЕ»</w:t>
      </w:r>
    </w:p>
    <w:p w14:paraId="06000000">
      <w:pPr>
        <w:ind w:hanging="567" w:left="567"/>
        <w:contextualSpacing w:val="1"/>
        <w:jc w:val="center"/>
        <w:rPr>
          <w:rFonts w:ascii="Times New Roman" w:hAnsi="Times New Roman"/>
          <w:b w:val="1"/>
          <w:sz w:val="18"/>
        </w:rPr>
      </w:pPr>
    </w:p>
    <w:p w14:paraId="07000000">
      <w:pPr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АДМИНИСТРАЦИЯ ТРОИЦКОГО СЕЛЬСКОГО ПОСЕЛЕНИЯ</w:t>
      </w:r>
    </w:p>
    <w:p w14:paraId="08000000">
      <w:pPr>
        <w:ind w:hanging="567" w:left="567"/>
        <w:contextualSpacing w:val="1"/>
        <w:jc w:val="center"/>
        <w:rPr>
          <w:rFonts w:ascii="Times New Roman" w:hAnsi="Times New Roman"/>
          <w:sz w:val="14"/>
        </w:rPr>
      </w:pPr>
    </w:p>
    <w:p w14:paraId="09000000">
      <w:pPr>
        <w:pStyle w:val="Style_1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14:paraId="0A000000">
      <w:pPr>
        <w:pStyle w:val="Style_1"/>
        <w:ind/>
        <w:contextualSpacing w:val="1"/>
        <w:rPr>
          <w:rFonts w:ascii="Times New Roman" w:hAnsi="Times New Roman"/>
          <w:sz w:val="28"/>
        </w:rPr>
      </w:pPr>
    </w:p>
    <w:p w14:paraId="0B000000">
      <w:pPr>
        <w:pStyle w:val="Style_1"/>
        <w:ind/>
        <w:contextualSpacing w:val="1"/>
      </w:pPr>
      <w:r>
        <w:rPr>
          <w:rFonts w:ascii="Times New Roman" w:hAnsi="Times New Roman"/>
          <w:b w:val="0"/>
          <w:sz w:val="28"/>
        </w:rPr>
        <w:t>от 17</w:t>
      </w:r>
      <w:r>
        <w:rPr>
          <w:rFonts w:ascii="Times New Roman" w:hAnsi="Times New Roman"/>
          <w:b w:val="0"/>
          <w:sz w:val="28"/>
        </w:rPr>
        <w:t>.08.2023</w:t>
      </w:r>
      <w:r>
        <w:rPr>
          <w:rFonts w:ascii="Times New Roman" w:hAnsi="Times New Roman"/>
          <w:b w:val="0"/>
          <w:sz w:val="28"/>
        </w:rPr>
        <w:t xml:space="preserve"> №  99</w:t>
      </w:r>
    </w:p>
    <w:p w14:paraId="0C000000">
      <w:pPr>
        <w:ind/>
        <w:contextualSpacing w:val="1"/>
        <w:jc w:val="center"/>
        <w:rPr>
          <w:rFonts w:ascii="Times New Roman" w:hAnsi="Times New Roman"/>
          <w:sz w:val="14"/>
        </w:rPr>
      </w:pPr>
    </w:p>
    <w:p w14:paraId="0D00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с. Троицкое</w:t>
      </w:r>
    </w:p>
    <w:p w14:paraId="0E000000">
      <w:pPr>
        <w:ind/>
        <w:contextualSpacing w:val="1"/>
        <w:jc w:val="center"/>
        <w:rPr>
          <w:rFonts w:ascii="Times New Roman" w:hAnsi="Times New Roman"/>
          <w:b w:val="1"/>
          <w:sz w:val="16"/>
        </w:rPr>
      </w:pPr>
    </w:p>
    <w:p w14:paraId="0F000000">
      <w:pPr>
        <w:ind/>
        <w:contextualSpacing w:val="1"/>
        <w:jc w:val="center"/>
      </w:pPr>
      <w:r>
        <w:rPr>
          <w:rFonts w:ascii="Times New Roman" w:hAnsi="Times New Roman"/>
          <w:b w:val="1"/>
          <w:sz w:val="28"/>
        </w:rPr>
        <w:t xml:space="preserve">О внесении изменений в распоряжение Администрации Троицкого сельского поселения от 23.12.2022 № 185 Об утверждении плана реализации </w:t>
      </w:r>
      <w:r>
        <w:rPr>
          <w:rFonts w:ascii="Times New Roman" w:hAnsi="Times New Roman"/>
          <w:b w:val="1"/>
          <w:sz w:val="28"/>
        </w:rPr>
        <w:t>муниципальной программы Троицкого сельского поселения «Муниципальная политика» на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0000000">
      <w:pPr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ind w:firstLine="851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2000000">
      <w:pPr>
        <w:ind/>
        <w:contextualSpacing w:val="1"/>
        <w:rPr>
          <w:rFonts w:ascii="Times New Roman" w:hAnsi="Times New Roman"/>
          <w:b w:val="1"/>
          <w:sz w:val="28"/>
        </w:rPr>
      </w:pPr>
    </w:p>
    <w:p w14:paraId="13000000">
      <w:pPr>
        <w:pStyle w:val="Style_2"/>
        <w:numPr>
          <w:ilvl w:val="0"/>
          <w:numId w:val="1"/>
        </w:numPr>
        <w:ind w:firstLine="360" w:left="0"/>
        <w:jc w:val="both"/>
      </w:pPr>
      <w:r>
        <w:rPr>
          <w:rFonts w:ascii="Times New Roman" w:hAnsi="Times New Roman"/>
          <w:sz w:val="28"/>
        </w:rPr>
        <w:t xml:space="preserve">  Внести изменения в план реализации муниципальной программы  Троицкого сельского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изменения, согласно приложению к настоящему распоряжению.</w:t>
      </w:r>
    </w:p>
    <w:p w14:paraId="14000000">
      <w:pPr>
        <w:pStyle w:val="Style_2"/>
        <w:numPr>
          <w:ilvl w:val="0"/>
          <w:numId w:val="1"/>
        </w:num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15000000">
      <w:pPr>
        <w:pStyle w:val="Style_2"/>
        <w:numPr>
          <w:ilvl w:val="0"/>
          <w:numId w:val="1"/>
        </w:num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Контроль за исполнением распоряжения оставляю за собой.</w:t>
      </w:r>
    </w:p>
    <w:p w14:paraId="16000000">
      <w:pPr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9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О.Н.Гурина</w:t>
      </w:r>
    </w:p>
    <w:p w14:paraId="1A000000">
      <w:pPr>
        <w:sectPr>
          <w:pgSz w:h="16838" w:orient="portrait" w:w="11906"/>
          <w:pgMar w:bottom="1134" w:footer="0" w:gutter="0" w:header="0" w:left="1701" w:right="850" w:top="1134"/>
        </w:sectPr>
      </w:pPr>
    </w:p>
    <w:p w14:paraId="1B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1C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D000000">
      <w:pPr>
        <w:widowControl w:val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1E000000">
      <w:pPr>
        <w:widowControl w:val="0"/>
        <w:ind/>
        <w:contextualSpacing w:val="1"/>
        <w:jc w:val="right"/>
      </w:pPr>
      <w:r>
        <w:rPr>
          <w:rFonts w:ascii="Times New Roman" w:hAnsi="Times New Roman"/>
          <w:sz w:val="24"/>
        </w:rPr>
        <w:t>от 17</w:t>
      </w:r>
      <w:r>
        <w:rPr>
          <w:rFonts w:ascii="Times New Roman" w:hAnsi="Times New Roman"/>
          <w:sz w:val="24"/>
        </w:rPr>
        <w:t>.08.2023</w:t>
      </w:r>
      <w:r>
        <w:rPr>
          <w:rFonts w:ascii="Times New Roman" w:hAnsi="Times New Roman"/>
          <w:sz w:val="24"/>
        </w:rPr>
        <w:t xml:space="preserve"> № 99</w:t>
      </w:r>
    </w:p>
    <w:p w14:paraId="1F000000">
      <w:pPr>
        <w:widowControl w:val="0"/>
        <w:ind w:firstLine="540" w:left="0"/>
        <w:jc w:val="center"/>
        <w:rPr>
          <w:rFonts w:ascii="Times New Roman" w:hAnsi="Times New Roman"/>
          <w:sz w:val="12"/>
        </w:rPr>
      </w:pPr>
    </w:p>
    <w:p w14:paraId="20000000">
      <w:pPr>
        <w:widowControl w:val="0"/>
        <w:ind w:firstLine="53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реализации муниципальной программы</w:t>
      </w:r>
    </w:p>
    <w:p w14:paraId="21000000">
      <w:pPr>
        <w:widowControl w:val="0"/>
        <w:ind w:firstLine="53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 «Муниципальная политика»</w:t>
      </w:r>
    </w:p>
    <w:p w14:paraId="22000000">
      <w:pPr>
        <w:widowControl w:val="0"/>
        <w:ind w:firstLine="539" w:left="0"/>
        <w:contextualSpacing w:val="1"/>
        <w:jc w:val="center"/>
      </w:pPr>
      <w:r>
        <w:rPr>
          <w:rFonts w:ascii="Times New Roman" w:hAnsi="Times New Roman"/>
          <w:b w:val="1"/>
          <w:sz w:val="28"/>
        </w:rPr>
        <w:t xml:space="preserve"> на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</w:p>
    <w:tbl>
      <w:tblPr>
        <w:tblStyle w:val="Style_3"/>
        <w:tblLayout w:type="fixed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>
        <w:tc>
          <w:tcPr>
            <w:tcW w:type="dxa" w:w="619"/>
            <w:vMerge w:val="restart"/>
            <w:shd w:fill="auto" w:val="clear"/>
            <w:vAlign w:val="center"/>
          </w:tcPr>
          <w:p w14:paraId="2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381"/>
            <w:vMerge w:val="restart"/>
            <w:shd w:fill="auto" w:val="clear"/>
            <w:vAlign w:val="center"/>
          </w:tcPr>
          <w:p w14:paraId="2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2391"/>
            <w:vMerge w:val="restart"/>
            <w:shd w:fill="auto" w:val="clear"/>
            <w:vAlign w:val="center"/>
          </w:tcPr>
          <w:p w14:paraId="2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598"/>
            <w:vMerge w:val="restart"/>
            <w:shd w:fill="auto" w:val="clear"/>
            <w:vAlign w:val="center"/>
          </w:tcPr>
          <w:p w14:paraId="2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7"/>
            <w:vMerge w:val="restart"/>
            <w:shd w:fill="auto" w:val="clear"/>
            <w:vAlign w:val="center"/>
          </w:tcPr>
          <w:p w14:paraId="2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type="dxa" w:w="5091"/>
            <w:gridSpan w:val="4"/>
            <w:shd w:fill="auto" w:val="clear"/>
            <w:vAlign w:val="center"/>
          </w:tcPr>
          <w:p w14:paraId="2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тыс. руб.</w:t>
            </w:r>
          </w:p>
        </w:tc>
      </w:tr>
      <w:tr>
        <w:tc>
          <w:tcPr>
            <w:tcW w:type="dxa" w:w="619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38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391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2598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1707"/>
            <w:gridSpan w:val="1"/>
            <w:vMerge w:val="continue"/>
            <w:shd w:fill="auto" w:val="clear"/>
            <w:vAlign w:val="center"/>
          </w:tcPr>
          <w:p/>
        </w:tc>
        <w:tc>
          <w:tcPr>
            <w:tcW w:type="dxa" w:w="788"/>
            <w:shd w:fill="auto" w:val="clear"/>
          </w:tcPr>
          <w:p w14:paraId="2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84"/>
            <w:shd w:fill="auto" w:val="clear"/>
          </w:tcPr>
          <w:p w14:paraId="2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1446"/>
            <w:shd w:fill="auto" w:val="clear"/>
          </w:tcPr>
          <w:p w14:paraId="2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type="dxa" w:w="1773"/>
            <w:shd w:fill="auto" w:val="clear"/>
          </w:tcPr>
          <w:p w14:paraId="2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2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81"/>
            <w:shd w:fill="auto" w:val="clear"/>
            <w:vAlign w:val="center"/>
          </w:tcPr>
          <w:p w14:paraId="2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91"/>
            <w:shd w:fill="auto" w:val="clear"/>
            <w:vAlign w:val="center"/>
          </w:tcPr>
          <w:p w14:paraId="2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98"/>
            <w:shd w:fill="auto" w:val="clear"/>
            <w:vAlign w:val="center"/>
          </w:tcPr>
          <w:p w14:paraId="3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7"/>
            <w:shd w:fill="auto" w:val="clear"/>
            <w:vAlign w:val="center"/>
          </w:tcPr>
          <w:p w14:paraId="3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8"/>
            <w:shd w:fill="auto" w:val="clear"/>
            <w:vAlign w:val="center"/>
          </w:tcPr>
          <w:p w14:paraId="3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84"/>
            <w:shd w:fill="auto" w:val="clear"/>
            <w:vAlign w:val="center"/>
          </w:tcPr>
          <w:p w14:paraId="3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46"/>
            <w:shd w:fill="auto" w:val="clear"/>
            <w:vAlign w:val="center"/>
          </w:tcPr>
          <w:p w14:paraId="3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73"/>
            <w:shd w:fill="auto" w:val="clear"/>
            <w:vAlign w:val="center"/>
          </w:tcPr>
          <w:p w14:paraId="3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3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381"/>
            <w:shd w:fill="auto" w:val="clear"/>
          </w:tcPr>
          <w:p w14:paraId="3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type="dxa" w:w="2391"/>
            <w:shd w:fill="auto" w:val="clear"/>
          </w:tcPr>
          <w:p w14:paraId="3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3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  <w:vAlign w:val="center"/>
          </w:tcPr>
          <w:p w14:paraId="3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7"/>
            <w:shd w:fill="auto" w:val="clear"/>
            <w:vAlign w:val="center"/>
          </w:tcPr>
          <w:p w14:paraId="3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88"/>
            <w:shd w:fill="auto" w:val="clear"/>
            <w:vAlign w:val="center"/>
          </w:tcPr>
          <w:p w14:paraId="3C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71,3</w:t>
            </w:r>
          </w:p>
        </w:tc>
        <w:tc>
          <w:tcPr>
            <w:tcW w:type="dxa" w:w="1084"/>
            <w:shd w:fill="auto" w:val="clear"/>
            <w:vAlign w:val="center"/>
          </w:tcPr>
          <w:p w14:paraId="3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3E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71,3</w:t>
            </w:r>
          </w:p>
        </w:tc>
        <w:tc>
          <w:tcPr>
            <w:tcW w:type="dxa" w:w="1773"/>
            <w:shd w:fill="auto" w:val="clear"/>
            <w:vAlign w:val="center"/>
          </w:tcPr>
          <w:p w14:paraId="3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4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381"/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4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/>
                <w:sz w:val="24"/>
              </w:rPr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type="dxa" w:w="2391"/>
            <w:shd w:fill="auto" w:val="clear"/>
          </w:tcPr>
          <w:p w14:paraId="4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4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4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type="dxa" w:w="1707"/>
            <w:shd w:fill="auto" w:val="clear"/>
          </w:tcPr>
          <w:p w14:paraId="4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4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24,3</w:t>
            </w:r>
          </w:p>
        </w:tc>
        <w:tc>
          <w:tcPr>
            <w:tcW w:type="dxa" w:w="1084"/>
            <w:shd w:fill="auto" w:val="clear"/>
            <w:vAlign w:val="center"/>
          </w:tcPr>
          <w:p w14:paraId="4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4A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24,3</w:t>
            </w:r>
          </w:p>
        </w:tc>
        <w:tc>
          <w:tcPr>
            <w:tcW w:type="dxa" w:w="1773"/>
            <w:shd w:fill="auto" w:val="clear"/>
            <w:vAlign w:val="center"/>
          </w:tcPr>
          <w:p w14:paraId="4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4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381"/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4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образования муниципальных служащих</w:t>
            </w:r>
          </w:p>
        </w:tc>
        <w:tc>
          <w:tcPr>
            <w:tcW w:type="dxa" w:w="2391"/>
            <w:shd w:fill="auto" w:val="clear"/>
          </w:tcPr>
          <w:p w14:paraId="4F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2598"/>
            <w:shd w:fill="auto" w:val="clear"/>
          </w:tcPr>
          <w:p w14:paraId="50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Повышения уровня и качества работы муниципальных служащих</w:t>
            </w:r>
          </w:p>
        </w:tc>
        <w:tc>
          <w:tcPr>
            <w:tcW w:type="dxa" w:w="1707"/>
            <w:shd w:fill="auto" w:val="clear"/>
          </w:tcPr>
          <w:p w14:paraId="5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52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084"/>
            <w:shd w:fill="auto" w:val="clear"/>
            <w:vAlign w:val="center"/>
          </w:tcPr>
          <w:p w14:paraId="5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54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773"/>
            <w:shd w:fill="auto" w:val="clear"/>
            <w:vAlign w:val="center"/>
          </w:tcPr>
          <w:p w14:paraId="5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5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381"/>
            <w:shd w:fill="auto" w:val="clea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5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type="dxa" w:w="2391"/>
            <w:shd w:fill="auto" w:val="clear"/>
          </w:tcPr>
          <w:p w14:paraId="5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>, Котеленко К.П.</w:t>
            </w:r>
          </w:p>
        </w:tc>
        <w:tc>
          <w:tcPr>
            <w:tcW w:type="dxa" w:w="2598"/>
            <w:shd w:fill="auto" w:val="clear"/>
          </w:tcPr>
          <w:p w14:paraId="5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и укрепление здоровья муниципальных служащих</w:t>
            </w:r>
          </w:p>
        </w:tc>
        <w:tc>
          <w:tcPr>
            <w:tcW w:type="dxa" w:w="1707"/>
            <w:shd w:fill="auto" w:val="clear"/>
          </w:tcPr>
          <w:p w14:paraId="5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5C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084"/>
            <w:shd w:fill="auto" w:val="clear"/>
            <w:vAlign w:val="center"/>
          </w:tcPr>
          <w:p w14:paraId="5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5E000000">
            <w:pPr>
              <w:widowControl w:val="0"/>
              <w:spacing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73"/>
            <w:shd w:fill="auto" w:val="clear"/>
            <w:vAlign w:val="center"/>
          </w:tcPr>
          <w:p w14:paraId="5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6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shd w:fill="auto" w:val="clear"/>
          </w:tcPr>
          <w:p w14:paraId="6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муниципальной подпрограммы 1</w:t>
            </w:r>
          </w:p>
          <w:p w14:paraId="6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391"/>
            <w:shd w:fill="auto" w:val="clear"/>
          </w:tcPr>
          <w:p w14:paraId="6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 xml:space="preserve">специалист, </w:t>
            </w:r>
          </w:p>
          <w:p w14:paraId="6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6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type="dxa" w:w="1707"/>
            <w:shd w:fill="auto" w:val="clear"/>
          </w:tcPr>
          <w:p w14:paraId="6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6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84"/>
            <w:shd w:fill="auto" w:val="clear"/>
            <w:vAlign w:val="center"/>
          </w:tcPr>
          <w:p w14:paraId="6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6"/>
            <w:shd w:fill="auto" w:val="clear"/>
            <w:vAlign w:val="center"/>
          </w:tcPr>
          <w:p w14:paraId="6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73"/>
            <w:shd w:fill="auto" w:val="clear"/>
            <w:vAlign w:val="center"/>
          </w:tcPr>
          <w:p w14:paraId="6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6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81"/>
            <w:shd w:fill="auto" w:val="clear"/>
          </w:tcPr>
          <w:p w14:paraId="6C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2 «Повышение престижа </w:t>
            </w:r>
            <w:r>
              <w:rPr>
                <w:rFonts w:ascii="Times New Roman" w:hAnsi="Times New Roman"/>
                <w:b w:val="1"/>
                <w:sz w:val="24"/>
              </w:rPr>
              <w:t>муниципальной службы»</w:t>
            </w:r>
          </w:p>
        </w:tc>
        <w:tc>
          <w:tcPr>
            <w:tcW w:type="dxa" w:w="2391"/>
            <w:shd w:fill="auto" w:val="clear"/>
          </w:tcPr>
          <w:p w14:paraId="6D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</w:t>
            </w:r>
          </w:p>
          <w:p w14:paraId="6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  <w:vAlign w:val="center"/>
          </w:tcPr>
          <w:p w14:paraId="6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7"/>
            <w:shd w:fill="auto" w:val="clear"/>
            <w:vAlign w:val="center"/>
          </w:tcPr>
          <w:p w14:paraId="7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88"/>
            <w:shd w:fill="auto" w:val="clear"/>
            <w:vAlign w:val="center"/>
          </w:tcPr>
          <w:p w14:paraId="7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7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7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7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7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381"/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7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type="dxa" w:w="2391"/>
            <w:shd w:fill="auto" w:val="clear"/>
          </w:tcPr>
          <w:p w14:paraId="7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7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7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type="dxa" w:w="1707"/>
            <w:shd w:fill="auto" w:val="clear"/>
          </w:tcPr>
          <w:p w14:paraId="7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7C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7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7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7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8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381"/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8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type="dxa" w:w="2391"/>
            <w:shd w:fill="auto" w:val="clear"/>
          </w:tcPr>
          <w:p w14:paraId="83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8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8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type="dxa" w:w="1707"/>
            <w:shd w:fill="auto" w:val="clear"/>
          </w:tcPr>
          <w:p w14:paraId="8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87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8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8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8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8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381"/>
            <w:shd w:fill="auto" w:val="clea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8D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type="dxa" w:w="2391"/>
            <w:shd w:fill="auto" w:val="clear"/>
          </w:tcPr>
          <w:p w14:paraId="8E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8F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90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молодых специалистов</w:t>
            </w:r>
          </w:p>
        </w:tc>
        <w:tc>
          <w:tcPr>
            <w:tcW w:type="dxa" w:w="1707"/>
            <w:shd w:fill="auto" w:val="clear"/>
          </w:tcPr>
          <w:p w14:paraId="91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92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93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94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95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96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381"/>
            <w:shd w:fill="auto" w:val="clear"/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98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type="dxa" w:w="2391"/>
            <w:shd w:fill="auto" w:val="clear"/>
          </w:tcPr>
          <w:p w14:paraId="99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9A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9B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/>
                <w:sz w:val="24"/>
              </w:rPr>
              <w:t>службы</w:t>
            </w:r>
          </w:p>
        </w:tc>
        <w:tc>
          <w:tcPr>
            <w:tcW w:type="dxa" w:w="1707"/>
            <w:shd w:fill="auto" w:val="clear"/>
          </w:tcPr>
          <w:p w14:paraId="9C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788"/>
            <w:shd w:fill="auto" w:val="clear"/>
            <w:vAlign w:val="center"/>
          </w:tcPr>
          <w:p w14:paraId="9D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84"/>
            <w:shd w:fill="auto" w:val="clear"/>
            <w:vAlign w:val="center"/>
          </w:tcPr>
          <w:p w14:paraId="9E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46"/>
            <w:shd w:fill="auto" w:val="clear"/>
            <w:vAlign w:val="center"/>
          </w:tcPr>
          <w:p w14:paraId="9F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73"/>
            <w:shd w:fill="auto" w:val="clear"/>
            <w:vAlign w:val="center"/>
          </w:tcPr>
          <w:p w14:paraId="A0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19"/>
            <w:shd w:fill="auto" w:val="clear"/>
            <w:vAlign w:val="center"/>
          </w:tcPr>
          <w:p w14:paraId="A1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shd w:fill="auto" w:val="clear"/>
          </w:tcPr>
          <w:p w14:paraId="A2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муниципальной подпрограммы 2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показателей общественного мнения</w:t>
            </w:r>
          </w:p>
        </w:tc>
        <w:tc>
          <w:tcPr>
            <w:tcW w:type="dxa" w:w="2391"/>
            <w:shd w:fill="auto" w:val="clear"/>
          </w:tcPr>
          <w:p w14:paraId="A4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специалист, </w:t>
            </w:r>
          </w:p>
          <w:p w14:paraId="A5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Бадаева Т.В.</w:t>
            </w:r>
          </w:p>
        </w:tc>
        <w:tc>
          <w:tcPr>
            <w:tcW w:type="dxa" w:w="2598"/>
            <w:shd w:fill="auto" w:val="clear"/>
          </w:tcPr>
          <w:p w14:paraId="A6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type="dxa" w:w="1707"/>
            <w:shd w:fill="auto" w:val="clear"/>
          </w:tcPr>
          <w:p w14:paraId="A7000000">
            <w:pPr>
              <w:widowControl w:val="0"/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type="dxa" w:w="788"/>
            <w:shd w:fill="auto" w:val="clear"/>
            <w:vAlign w:val="center"/>
          </w:tcPr>
          <w:p w14:paraId="A8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84"/>
            <w:shd w:fill="auto" w:val="clear"/>
            <w:vAlign w:val="center"/>
          </w:tcPr>
          <w:p w14:paraId="A9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6"/>
            <w:shd w:fill="auto" w:val="clear"/>
            <w:vAlign w:val="center"/>
          </w:tcPr>
          <w:p w14:paraId="AA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73"/>
            <w:shd w:fill="auto" w:val="clear"/>
            <w:vAlign w:val="center"/>
          </w:tcPr>
          <w:p w14:paraId="AB000000">
            <w:pPr>
              <w:widowControl w:val="0"/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AC000000"/>
    <w:sectPr>
      <w:pgSz w:h="11906" w:orient="landscape" w:w="16838"/>
      <w:pgMar w:bottom="851" w:footer="0" w:gutter="0" w:header="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Текст выноски Знак"/>
    <w:basedOn w:val="Style_11"/>
    <w:link w:val="Style_10_ch"/>
    <w:rPr>
      <w:rFonts w:ascii="Tahoma" w:hAnsi="Tahoma"/>
      <w:sz w:val="16"/>
    </w:rPr>
  </w:style>
  <w:style w:styleId="Style_10_ch" w:type="character">
    <w:name w:val="Текст выноски Знак"/>
    <w:basedOn w:val="Style_11_ch"/>
    <w:link w:val="Style_10"/>
    <w:rPr>
      <w:rFonts w:ascii="Tahoma" w:hAnsi="Tahoma"/>
      <w:sz w:val="1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index heading"/>
    <w:basedOn w:val="Style_4"/>
    <w:link w:val="Style_14_ch"/>
  </w:style>
  <w:style w:styleId="Style_14_ch" w:type="character">
    <w:name w:val="index heading"/>
    <w:basedOn w:val="Style_4_ch"/>
    <w:link w:val="Style_14"/>
  </w:style>
  <w:style w:styleId="Style_15" w:type="paragraph">
    <w:name w:val="Название Знак"/>
    <w:basedOn w:val="Style_11"/>
    <w:link w:val="Style_15_ch"/>
    <w:rPr>
      <w:rFonts w:asciiTheme="majorAscii" w:hAnsiTheme="majorHAnsi"/>
      <w:color w:themeColor="text2" w:themeShade="BF" w:val="17375E"/>
      <w:spacing w:val="5"/>
      <w:sz w:val="52"/>
    </w:rPr>
  </w:style>
  <w:style w:styleId="Style_15_ch" w:type="character">
    <w:name w:val="Название Знак"/>
    <w:basedOn w:val="Style_11_ch"/>
    <w:link w:val="Style_15"/>
    <w:rPr>
      <w:rFonts w:asciiTheme="majorAscii" w:hAnsiTheme="majorHAnsi"/>
      <w:color w:themeColor="text2" w:themeShade="BF" w:val="17375E"/>
      <w:spacing w:val="5"/>
      <w:sz w:val="52"/>
    </w:rPr>
  </w:style>
  <w:style w:styleId="Style_16" w:type="paragraph">
    <w:name w:val="ConsPlusCell"/>
    <w:link w:val="Style_16_ch"/>
    <w:rPr>
      <w:rFonts w:ascii="Times New Roman" w:hAnsi="Times New Roman"/>
      <w:sz w:val="28"/>
    </w:rPr>
  </w:style>
  <w:style w:styleId="Style_16_ch" w:type="character">
    <w:name w:val="ConsPlusCell"/>
    <w:link w:val="Style_16"/>
    <w:rPr>
      <w:rFonts w:ascii="Times New Roman" w:hAnsi="Times New Roman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aption"/>
    <w:basedOn w:val="Style_4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4_ch"/>
    <w:link w:val="Style_22"/>
    <w:rPr>
      <w:i w:val="1"/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List"/>
    <w:basedOn w:val="Style_26"/>
    <w:link w:val="Style_25_ch"/>
  </w:style>
  <w:style w:styleId="Style_25_ch" w:type="character">
    <w:name w:val="List"/>
    <w:basedOn w:val="Style_26_ch"/>
    <w:link w:val="Style_25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Заголовок Знак"/>
    <w:basedOn w:val="Style_11"/>
    <w:link w:val="Style_28_ch"/>
    <w:rPr>
      <w:b w:val="1"/>
      <w:sz w:val="32"/>
    </w:rPr>
  </w:style>
  <w:style w:styleId="Style_28_ch" w:type="character">
    <w:name w:val="Заголовок Знак"/>
    <w:basedOn w:val="Style_11_ch"/>
    <w:link w:val="Style_28"/>
    <w:rPr>
      <w:b w:val="1"/>
      <w:sz w:val="32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6" w:type="paragraph">
    <w:name w:val="Body Text"/>
    <w:basedOn w:val="Style_4"/>
    <w:link w:val="Style_26_ch"/>
    <w:pPr>
      <w:spacing w:after="140"/>
      <w:ind/>
    </w:pPr>
  </w:style>
  <w:style w:styleId="Style_26_ch" w:type="character">
    <w:name w:val="Body Text"/>
    <w:basedOn w:val="Style_4_ch"/>
    <w:link w:val="Style_26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Title"/>
    <w:basedOn w:val="Style_4"/>
    <w:next w:val="Style_26"/>
    <w:link w:val="Style_1_ch"/>
    <w:uiPriority w:val="10"/>
    <w:qFormat/>
    <w:pPr>
      <w:spacing w:after="0" w:line="240" w:lineRule="auto"/>
      <w:ind w:firstLine="720" w:left="0"/>
      <w:jc w:val="center"/>
    </w:pPr>
    <w:rPr>
      <w:b w:val="1"/>
      <w:sz w:val="32"/>
    </w:rPr>
  </w:style>
  <w:style w:styleId="Style_1_ch" w:type="character">
    <w:name w:val="Title"/>
    <w:basedOn w:val="Style_4_ch"/>
    <w:link w:val="Style_1"/>
    <w:rPr>
      <w:b w:val="1"/>
      <w:sz w:val="3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" w:type="table">
    <w:name w:val="Table Grid"/>
    <w:basedOn w:val="Style_3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2023-08-22T06:56:53Z</dcterms:modified>
</cp:coreProperties>
</file>