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BE6A62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22.02.2019</w:t>
      </w:r>
      <w:r w:rsidRPr="00314C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18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29.10.2019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  <w:r w:rsidRPr="009A723F">
        <w:rPr>
          <w:rFonts w:ascii="Times New Roman" w:hAnsi="Times New Roman"/>
          <w:b w:val="0"/>
          <w:sz w:val="28"/>
          <w:szCs w:val="28"/>
        </w:rPr>
        <w:t>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20.02.2019г № 149 «О внесении изменений в решение  Собрания депутатов Троицкого сельского поселения от 27.12.2018г №142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2019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>от 22.02.2019г. №18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2019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F09"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 xml:space="preserve">, используемой при выполнении функций и полномочий органа местного 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за счет 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:rsidR="00202305" w:rsidRPr="00243538" w:rsidRDefault="001532C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1532C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202305" w:rsidRPr="00243538" w:rsidRDefault="001532C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AD" w:rsidRDefault="008E59AD"/>
    <w:sectPr w:rsidR="008E59AD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5"/>
    <w:rsid w:val="000B7BFC"/>
    <w:rsid w:val="001532C1"/>
    <w:rsid w:val="001804EB"/>
    <w:rsid w:val="001C6760"/>
    <w:rsid w:val="00202305"/>
    <w:rsid w:val="003353A9"/>
    <w:rsid w:val="004B1DF7"/>
    <w:rsid w:val="005C6F09"/>
    <w:rsid w:val="00705F4B"/>
    <w:rsid w:val="008E59AD"/>
    <w:rsid w:val="008F6ABA"/>
    <w:rsid w:val="00BD75F5"/>
    <w:rsid w:val="00BE6A62"/>
    <w:rsid w:val="00E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E62D-3096-41D3-B191-196C1728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D0D-0197-4B91-8066-3048A5A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2</cp:revision>
  <dcterms:created xsi:type="dcterms:W3CDTF">2019-08-22T06:46:00Z</dcterms:created>
  <dcterms:modified xsi:type="dcterms:W3CDTF">2019-08-22T06:46:00Z</dcterms:modified>
</cp:coreProperties>
</file>